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2388" w14:textId="77777777" w:rsidR="000775DD" w:rsidRPr="006504B7" w:rsidRDefault="00034A58"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s-ES" w:eastAsia="en-US"/>
        </w:rPr>
      </w:pPr>
      <w:bookmarkStart w:id="0" w:name="_Toc473550124"/>
      <w:r w:rsidRPr="006504B7">
        <w:rPr>
          <w:rFonts w:ascii="Calibri" w:eastAsia="Calibri" w:hAnsi="Calibri" w:cs="Calibri"/>
          <w:b/>
          <w:bCs/>
          <w:color w:val="000000"/>
          <w:sz w:val="32"/>
          <w:szCs w:val="32"/>
          <w:lang w:val="es-ES"/>
        </w:rPr>
        <w:t xml:space="preserve">Ruta de la Caña de Azúcar Bonsucro: creación de una ruta colectiva para la mitigación de GEI por medio de metas basadas en ciencia en el </w:t>
      </w:r>
      <w:r w:rsidRPr="006504B7">
        <w:rPr>
          <w:rFonts w:ascii="Calibri" w:eastAsia="Calibri" w:hAnsi="Calibri" w:cs="Calibri"/>
          <w:b/>
          <w:bCs/>
          <w:color w:val="auto"/>
          <w:sz w:val="32"/>
          <w:szCs w:val="32"/>
          <w:lang w:val="es-ES"/>
        </w:rPr>
        <w:t>sector de la caña de azúcar</w:t>
      </w:r>
    </w:p>
    <w:p w14:paraId="01AF0608" w14:textId="77777777" w:rsidR="001F6E9C" w:rsidRPr="006504B7"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s-ES" w:eastAsia="en-US"/>
        </w:rPr>
      </w:pPr>
    </w:p>
    <w:bookmarkEnd w:id="0"/>
    <w:p w14:paraId="32870A6B" w14:textId="2828AB92" w:rsidR="008629A3" w:rsidRPr="00D12D7B" w:rsidRDefault="00D12D7B" w:rsidP="008629A3">
      <w:pPr>
        <w:spacing w:line="240" w:lineRule="auto"/>
        <w:jc w:val="center"/>
        <w:rPr>
          <w:rFonts w:ascii="Calibri" w:hAnsi="Calibri" w:cs="Calibri"/>
          <w:b/>
          <w:sz w:val="32"/>
          <w:szCs w:val="32"/>
          <w:lang w:val="es-ES"/>
        </w:rPr>
      </w:pPr>
      <w:r w:rsidRPr="00D12D7B">
        <w:rPr>
          <w:rFonts w:ascii="Calibri" w:eastAsia="Calibri" w:hAnsi="Calibri"/>
          <w:b/>
          <w:color w:val="000000"/>
          <w:sz w:val="32"/>
          <w:szCs w:val="32"/>
          <w:lang w:val="es-ES"/>
        </w:rPr>
        <w:t xml:space="preserve">BORRADOR DE LA GUÍA DE ESTABLECIMIENTO DE METAS </w:t>
      </w:r>
    </w:p>
    <w:p w14:paraId="0C4FFED9" w14:textId="77777777" w:rsidR="008629A3" w:rsidRPr="006504B7" w:rsidRDefault="008629A3" w:rsidP="008629A3">
      <w:pPr>
        <w:rPr>
          <w:b/>
          <w:color w:val="E5004B"/>
          <w:sz w:val="36"/>
          <w:szCs w:val="36"/>
          <w:lang w:val="es-ES"/>
        </w:rPr>
      </w:pPr>
    </w:p>
    <w:p w14:paraId="73F08490" w14:textId="77777777" w:rsidR="008629A3" w:rsidRPr="00D12D7B" w:rsidRDefault="00034A58" w:rsidP="008629A3">
      <w:pPr>
        <w:widowControl/>
        <w:suppressAutoHyphens w:val="0"/>
        <w:autoSpaceDE/>
        <w:autoSpaceDN/>
        <w:adjustRightInd/>
        <w:spacing w:after="120" w:line="288" w:lineRule="auto"/>
        <w:jc w:val="both"/>
        <w:textAlignment w:val="auto"/>
        <w:rPr>
          <w:rFonts w:ascii="Calibri" w:eastAsia="Calibri" w:hAnsi="Calibri" w:cs="Calibri"/>
          <w:color w:val="6A5E5A"/>
          <w:sz w:val="28"/>
          <w:szCs w:val="28"/>
          <w:lang w:val="es-ES" w:eastAsia="en-US"/>
        </w:rPr>
      </w:pPr>
      <w:r w:rsidRPr="00D12D7B">
        <w:rPr>
          <w:rFonts w:ascii="Calibri" w:eastAsia="Calibri" w:hAnsi="Calibri" w:cs="Calibri"/>
          <w:color w:val="6A5E5A"/>
          <w:sz w:val="28"/>
          <w:szCs w:val="28"/>
          <w:lang w:val="es-ES" w:eastAsia="en-US"/>
        </w:rPr>
        <w:t>Contexto</w:t>
      </w:r>
    </w:p>
    <w:p w14:paraId="6D1A7392" w14:textId="78DA1847" w:rsidR="008629A3" w:rsidRPr="00D12D7B" w:rsidRDefault="00034A58" w:rsidP="00D12D7B">
      <w:pPr>
        <w:pBdr>
          <w:top w:val="nil"/>
          <w:left w:val="nil"/>
          <w:bottom w:val="nil"/>
          <w:right w:val="nil"/>
          <w:between w:val="nil"/>
        </w:pBdr>
        <w:spacing w:line="240" w:lineRule="auto"/>
        <w:jc w:val="both"/>
        <w:rPr>
          <w:rFonts w:ascii="Calibri" w:hAnsi="Calibri" w:cs="Calibri"/>
          <w:sz w:val="24"/>
          <w:szCs w:val="24"/>
          <w:highlight w:val="white"/>
          <w:lang w:val="es-ES"/>
        </w:rPr>
      </w:pPr>
      <w:r w:rsidRPr="00D12D7B">
        <w:rPr>
          <w:rFonts w:ascii="Calibri" w:eastAsia="Arial" w:hAnsi="Calibri" w:cs="Calibri"/>
          <w:color w:val="000000"/>
          <w:sz w:val="24"/>
          <w:szCs w:val="24"/>
          <w:highlight w:val="white"/>
          <w:lang w:val="es-ES"/>
        </w:rPr>
        <w:t xml:space="preserve">Una vez que haya establecido una línea de base de la huella de carbono corporativa de </w:t>
      </w:r>
      <w:r w:rsidR="006504B7" w:rsidRPr="00D12D7B">
        <w:rPr>
          <w:rFonts w:ascii="Calibri" w:eastAsia="Arial" w:hAnsi="Calibri" w:cs="Calibri"/>
          <w:color w:val="000000"/>
          <w:sz w:val="24"/>
          <w:szCs w:val="24"/>
          <w:highlight w:val="white"/>
          <w:lang w:val="es-ES"/>
        </w:rPr>
        <w:t>su</w:t>
      </w:r>
      <w:r w:rsidRPr="00D12D7B">
        <w:rPr>
          <w:rFonts w:ascii="Calibri" w:eastAsia="Arial" w:hAnsi="Calibri" w:cs="Calibri"/>
          <w:color w:val="000000"/>
          <w:sz w:val="24"/>
          <w:szCs w:val="24"/>
          <w:highlight w:val="white"/>
          <w:lang w:val="es-ES"/>
        </w:rPr>
        <w:t xml:space="preserve"> empresa con la </w:t>
      </w:r>
      <w:r w:rsidR="0066518F">
        <w:rPr>
          <w:rFonts w:ascii="Calibri" w:eastAsia="Arial" w:hAnsi="Calibri" w:cs="Calibri"/>
          <w:color w:val="000000"/>
          <w:sz w:val="24"/>
          <w:szCs w:val="24"/>
          <w:highlight w:val="white"/>
          <w:lang w:val="es-ES"/>
        </w:rPr>
        <w:t>C</w:t>
      </w:r>
      <w:r w:rsidRPr="00D12D7B">
        <w:rPr>
          <w:rFonts w:ascii="Calibri" w:eastAsia="Arial" w:hAnsi="Calibri" w:cs="Calibri"/>
          <w:color w:val="000000"/>
          <w:sz w:val="24"/>
          <w:szCs w:val="24"/>
          <w:highlight w:val="white"/>
          <w:lang w:val="es-ES"/>
        </w:rPr>
        <w:t>alculadora</w:t>
      </w:r>
      <w:r w:rsidR="0066518F">
        <w:rPr>
          <w:rFonts w:ascii="Calibri" w:eastAsia="Arial" w:hAnsi="Calibri" w:cs="Calibri"/>
          <w:color w:val="000000"/>
          <w:sz w:val="24"/>
          <w:szCs w:val="24"/>
          <w:highlight w:val="white"/>
          <w:lang w:val="es-ES"/>
        </w:rPr>
        <w:t xml:space="preserve"> </w:t>
      </w:r>
      <w:proofErr w:type="spellStart"/>
      <w:r w:rsidR="0066518F">
        <w:rPr>
          <w:rFonts w:ascii="Calibri" w:eastAsia="Arial" w:hAnsi="Calibri" w:cs="Calibri"/>
          <w:color w:val="000000"/>
          <w:sz w:val="24"/>
          <w:szCs w:val="24"/>
          <w:highlight w:val="white"/>
          <w:lang w:val="es-ES"/>
        </w:rPr>
        <w:t>Bonsucro</w:t>
      </w:r>
      <w:proofErr w:type="spellEnd"/>
      <w:r w:rsidR="0066518F">
        <w:rPr>
          <w:rFonts w:ascii="Calibri" w:eastAsia="Arial" w:hAnsi="Calibri" w:cs="Calibri"/>
          <w:color w:val="000000"/>
          <w:sz w:val="24"/>
          <w:szCs w:val="24"/>
          <w:highlight w:val="white"/>
          <w:lang w:val="es-ES"/>
        </w:rPr>
        <w:t xml:space="preserve"> u otro esquema de cuantificación de carbono</w:t>
      </w:r>
      <w:r w:rsidRPr="00D12D7B">
        <w:rPr>
          <w:rFonts w:ascii="Calibri" w:eastAsia="Arial" w:hAnsi="Calibri" w:cs="Calibri"/>
          <w:color w:val="000000"/>
          <w:sz w:val="24"/>
          <w:szCs w:val="24"/>
          <w:highlight w:val="white"/>
          <w:lang w:val="es-ES"/>
        </w:rPr>
        <w:t xml:space="preserve">, </w:t>
      </w:r>
      <w:r w:rsidR="009E046F" w:rsidRPr="00D12D7B">
        <w:rPr>
          <w:rFonts w:ascii="Calibri" w:eastAsia="Arial" w:hAnsi="Calibri" w:cs="Calibri"/>
          <w:color w:val="000000"/>
          <w:sz w:val="24"/>
          <w:szCs w:val="24"/>
          <w:highlight w:val="white"/>
          <w:lang w:val="es-ES"/>
        </w:rPr>
        <w:t xml:space="preserve">se </w:t>
      </w:r>
      <w:r w:rsidRPr="00D12D7B">
        <w:rPr>
          <w:rFonts w:ascii="Calibri" w:eastAsia="Arial" w:hAnsi="Calibri" w:cs="Calibri"/>
          <w:color w:val="000000"/>
          <w:sz w:val="24"/>
          <w:szCs w:val="24"/>
          <w:highlight w:val="white"/>
          <w:lang w:val="es-ES"/>
        </w:rPr>
        <w:t xml:space="preserve">puede utilizar la "Herramienta de </w:t>
      </w:r>
      <w:r w:rsidR="0066518F">
        <w:rPr>
          <w:rFonts w:ascii="Calibri" w:eastAsia="Arial" w:hAnsi="Calibri" w:cs="Calibri"/>
          <w:color w:val="000000"/>
          <w:sz w:val="24"/>
          <w:szCs w:val="24"/>
          <w:highlight w:val="white"/>
          <w:lang w:val="es-ES"/>
        </w:rPr>
        <w:t>Definición de Metas</w:t>
      </w:r>
      <w:r w:rsidRPr="00D12D7B">
        <w:rPr>
          <w:rFonts w:ascii="Calibri" w:eastAsia="Arial" w:hAnsi="Calibri" w:cs="Calibri"/>
          <w:color w:val="000000"/>
          <w:sz w:val="24"/>
          <w:szCs w:val="24"/>
          <w:highlight w:val="white"/>
          <w:lang w:val="es-ES"/>
        </w:rPr>
        <w:t>" para establecer un</w:t>
      </w:r>
      <w:r w:rsidR="009E046F" w:rsidRPr="00D12D7B">
        <w:rPr>
          <w:rFonts w:ascii="Calibri" w:eastAsia="Arial" w:hAnsi="Calibri" w:cs="Calibri"/>
          <w:color w:val="000000"/>
          <w:sz w:val="24"/>
          <w:szCs w:val="24"/>
          <w:highlight w:val="white"/>
          <w:lang w:val="es-ES"/>
        </w:rPr>
        <w:t>a meta</w:t>
      </w:r>
      <w:r w:rsidRPr="00D12D7B">
        <w:rPr>
          <w:rFonts w:ascii="Calibri" w:eastAsia="Arial" w:hAnsi="Calibri" w:cs="Calibri"/>
          <w:color w:val="000000"/>
          <w:sz w:val="24"/>
          <w:szCs w:val="24"/>
          <w:highlight w:val="white"/>
          <w:lang w:val="es-ES"/>
        </w:rPr>
        <w:t xml:space="preserve"> de reducción de emisiones, específicamente de la producción de caña de azúcar. </w:t>
      </w:r>
    </w:p>
    <w:p w14:paraId="2AD095D0" w14:textId="50534B57" w:rsidR="008629A3" w:rsidRPr="00D12D7B" w:rsidRDefault="00034A58" w:rsidP="00D12D7B">
      <w:pPr>
        <w:pBdr>
          <w:top w:val="nil"/>
          <w:left w:val="nil"/>
          <w:bottom w:val="nil"/>
          <w:right w:val="nil"/>
          <w:between w:val="nil"/>
        </w:pBdr>
        <w:spacing w:line="240" w:lineRule="auto"/>
        <w:jc w:val="both"/>
        <w:rPr>
          <w:rFonts w:ascii="Calibri" w:hAnsi="Calibri" w:cs="Calibri"/>
          <w:sz w:val="24"/>
          <w:szCs w:val="24"/>
          <w:highlight w:val="white"/>
          <w:lang w:val="es-ES"/>
        </w:rPr>
      </w:pPr>
      <w:r w:rsidRPr="00D12D7B">
        <w:rPr>
          <w:rFonts w:ascii="Calibri" w:eastAsia="Arial" w:hAnsi="Calibri" w:cs="Calibri"/>
          <w:color w:val="000000"/>
          <w:sz w:val="24"/>
          <w:szCs w:val="24"/>
          <w:highlight w:val="white"/>
          <w:lang w:val="es-ES"/>
        </w:rPr>
        <w:t xml:space="preserve">La ruta de reducción y los objetivos generados por la herramienta permitirán que su organización establezca un objetivo de cambio climático confiable. Como alternativa, la herramienta está disponible con valores predeterminados para los usuarios que no hayan completado un inventario de GEI utilizando la </w:t>
      </w:r>
      <w:r w:rsidR="0066518F">
        <w:rPr>
          <w:rFonts w:ascii="Calibri" w:eastAsia="Arial" w:hAnsi="Calibri" w:cs="Calibri"/>
          <w:color w:val="000000"/>
          <w:sz w:val="24"/>
          <w:szCs w:val="24"/>
          <w:highlight w:val="white"/>
          <w:lang w:val="es-ES"/>
        </w:rPr>
        <w:t>C</w:t>
      </w:r>
      <w:r w:rsidRPr="00D12D7B">
        <w:rPr>
          <w:rFonts w:ascii="Calibri" w:eastAsia="Arial" w:hAnsi="Calibri" w:cs="Calibri"/>
          <w:color w:val="000000"/>
          <w:sz w:val="24"/>
          <w:szCs w:val="24"/>
          <w:highlight w:val="white"/>
          <w:lang w:val="es-ES"/>
        </w:rPr>
        <w:t xml:space="preserve">alculadora de </w:t>
      </w:r>
      <w:proofErr w:type="spellStart"/>
      <w:r w:rsidRPr="00D12D7B">
        <w:rPr>
          <w:rFonts w:ascii="Calibri" w:eastAsia="Arial" w:hAnsi="Calibri" w:cs="Calibri"/>
          <w:color w:val="000000"/>
          <w:sz w:val="24"/>
          <w:szCs w:val="24"/>
          <w:highlight w:val="white"/>
          <w:lang w:val="es-ES"/>
        </w:rPr>
        <w:t>Bonsucro</w:t>
      </w:r>
      <w:proofErr w:type="spellEnd"/>
      <w:r w:rsidR="0066518F">
        <w:rPr>
          <w:rFonts w:ascii="Calibri" w:eastAsia="Arial" w:hAnsi="Calibri" w:cs="Calibri"/>
          <w:color w:val="000000"/>
          <w:sz w:val="24"/>
          <w:szCs w:val="24"/>
          <w:highlight w:val="white"/>
          <w:lang w:val="es-ES"/>
        </w:rPr>
        <w:t xml:space="preserve"> u otro esquema de cuantificación de carbono.</w:t>
      </w:r>
    </w:p>
    <w:p w14:paraId="1F100416" w14:textId="77777777" w:rsidR="008629A3" w:rsidRPr="006504B7" w:rsidRDefault="008629A3" w:rsidP="008629A3">
      <w:pPr>
        <w:pBdr>
          <w:top w:val="nil"/>
          <w:left w:val="nil"/>
          <w:bottom w:val="nil"/>
          <w:right w:val="nil"/>
          <w:between w:val="nil"/>
        </w:pBdr>
        <w:spacing w:line="240" w:lineRule="auto"/>
        <w:rPr>
          <w:rFonts w:ascii="Calibri" w:hAnsi="Calibri"/>
          <w:color w:val="000000"/>
          <w:highlight w:val="white"/>
          <w:lang w:val="es-ES"/>
        </w:rPr>
      </w:pPr>
    </w:p>
    <w:p w14:paraId="44798A52" w14:textId="77777777" w:rsidR="008629A3" w:rsidRPr="00D91987" w:rsidRDefault="00034A58" w:rsidP="008629A3">
      <w:pPr>
        <w:spacing w:line="240" w:lineRule="auto"/>
        <w:rPr>
          <w:rFonts w:ascii="Calibri" w:hAnsi="Calibri"/>
          <w:color w:val="6A5E5A"/>
          <w:sz w:val="28"/>
          <w:szCs w:val="28"/>
          <w:lang w:val="es-ES"/>
        </w:rPr>
      </w:pPr>
      <w:bookmarkStart w:id="1" w:name="_heading=h.30j0zll"/>
      <w:bookmarkEnd w:id="1"/>
      <w:r w:rsidRPr="00D91987">
        <w:rPr>
          <w:rFonts w:ascii="Calibri" w:eastAsia="Calibri" w:hAnsi="Calibri"/>
          <w:color w:val="6A5E5A"/>
          <w:sz w:val="28"/>
          <w:szCs w:val="28"/>
          <w:lang w:val="es-ES"/>
        </w:rPr>
        <w:t xml:space="preserve">¿Qué es la iniciativa de metas basadas en ciencia? </w:t>
      </w:r>
    </w:p>
    <w:p w14:paraId="05BC4CD3" w14:textId="77777777" w:rsidR="008629A3" w:rsidRPr="006504B7" w:rsidRDefault="008629A3" w:rsidP="008629A3">
      <w:pPr>
        <w:spacing w:line="240" w:lineRule="auto"/>
        <w:rPr>
          <w:rFonts w:ascii="Calibri" w:hAnsi="Calibri"/>
          <w:color w:val="6A5E5A"/>
          <w:sz w:val="36"/>
          <w:szCs w:val="36"/>
          <w:lang w:val="es-ES"/>
        </w:rPr>
      </w:pPr>
    </w:p>
    <w:p w14:paraId="23DBF6BF" w14:textId="77777777" w:rsidR="008629A3" w:rsidRPr="00D91987" w:rsidRDefault="00034A58" w:rsidP="00D91987">
      <w:pPr>
        <w:spacing w:line="240" w:lineRule="auto"/>
        <w:jc w:val="both"/>
        <w:rPr>
          <w:rFonts w:ascii="Calibri" w:hAnsi="Calibri" w:cs="Calibri"/>
          <w:sz w:val="24"/>
          <w:szCs w:val="24"/>
          <w:highlight w:val="white"/>
          <w:lang w:val="es-ES"/>
        </w:rPr>
      </w:pPr>
      <w:r w:rsidRPr="00D91987">
        <w:rPr>
          <w:rFonts w:ascii="Calibri" w:eastAsia="Arial" w:hAnsi="Calibri" w:cs="Calibri"/>
          <w:color w:val="000000"/>
          <w:sz w:val="24"/>
          <w:szCs w:val="24"/>
          <w:highlight w:val="white"/>
          <w:lang w:val="es-ES"/>
        </w:rPr>
        <w:t>La Iniciativa de Metas Basadas en Ciencia (</w:t>
      </w: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por sus siglas en inglés) es una iniciativa líder que proporciona un marco técnico y una guía para que las empresas reduzcan sus emisiones de gases de efecto invernadero (GEI), ayudando a prevenir los peores impactos del cambio climático y </w:t>
      </w:r>
      <w:r w:rsidR="005E776F" w:rsidRPr="00D91987">
        <w:rPr>
          <w:rFonts w:ascii="Calibri" w:eastAsia="Arial" w:hAnsi="Calibri" w:cs="Calibri"/>
          <w:color w:val="000000"/>
          <w:sz w:val="24"/>
          <w:szCs w:val="24"/>
          <w:highlight w:val="white"/>
          <w:lang w:val="es-ES"/>
        </w:rPr>
        <w:t xml:space="preserve">con </w:t>
      </w:r>
      <w:r w:rsidRPr="00D91987">
        <w:rPr>
          <w:rFonts w:ascii="Calibri" w:eastAsia="Arial" w:hAnsi="Calibri" w:cs="Calibri"/>
          <w:color w:val="000000"/>
          <w:sz w:val="24"/>
          <w:szCs w:val="24"/>
          <w:highlight w:val="white"/>
          <w:lang w:val="es-ES"/>
        </w:rPr>
        <w:t>crecimiento empresarial a prueba de futuro. Se consideran</w:t>
      </w:r>
      <w:r w:rsidR="005E776F" w:rsidRPr="00D91987">
        <w:rPr>
          <w:rFonts w:ascii="Calibri" w:eastAsia="Arial" w:hAnsi="Calibri" w:cs="Calibri"/>
          <w:color w:val="000000"/>
          <w:sz w:val="24"/>
          <w:szCs w:val="24"/>
          <w:highlight w:val="white"/>
          <w:lang w:val="es-ES"/>
        </w:rPr>
        <w:t xml:space="preserve"> que</w:t>
      </w:r>
      <w:r w:rsidRPr="00D91987">
        <w:rPr>
          <w:rFonts w:ascii="Calibri" w:eastAsia="Arial" w:hAnsi="Calibri" w:cs="Calibri"/>
          <w:color w:val="000000"/>
          <w:sz w:val="24"/>
          <w:szCs w:val="24"/>
          <w:highlight w:val="white"/>
          <w:lang w:val="es-ES"/>
        </w:rPr>
        <w:t xml:space="preserve"> las metas </w:t>
      </w:r>
      <w:r w:rsidR="005E776F" w:rsidRPr="00D91987">
        <w:rPr>
          <w:rFonts w:ascii="Calibri" w:eastAsia="Arial" w:hAnsi="Calibri" w:cs="Calibri"/>
          <w:color w:val="000000"/>
          <w:sz w:val="24"/>
          <w:szCs w:val="24"/>
          <w:highlight w:val="white"/>
          <w:lang w:val="es-ES"/>
        </w:rPr>
        <w:t xml:space="preserve">son </w:t>
      </w:r>
      <w:r w:rsidRPr="00D91987">
        <w:rPr>
          <w:rFonts w:ascii="Calibri" w:eastAsia="Arial" w:hAnsi="Calibri" w:cs="Calibri"/>
          <w:color w:val="000000"/>
          <w:sz w:val="24"/>
          <w:szCs w:val="24"/>
          <w:highlight w:val="white"/>
          <w:lang w:val="es-ES"/>
        </w:rPr>
        <w:t>‘basadas en ciencia’ si están en consonancia con lo que la ciencia climática más reciente juzga necesario para cumplir con los objetivos del Acuerdo de París: limitar el calentamiento global a menos de 2°C por encima de los niveles preindustriales y realizar esfuerzos para limitar el calentamiento. a 1,5°C. Una meta basada en ciencia es un cambio de paradigma para la mayoría de las empresas. El objetivo no es cuánta reducción de emisiones de GEI crees que puedes lograr, sino cuánto necesitas lograr para prevenir los peores efectos del cambio climático.</w:t>
      </w:r>
    </w:p>
    <w:p w14:paraId="4895CACA" w14:textId="77777777" w:rsidR="008629A3" w:rsidRPr="00D91987" w:rsidRDefault="008629A3" w:rsidP="00D91987">
      <w:pPr>
        <w:spacing w:line="240" w:lineRule="auto"/>
        <w:jc w:val="both"/>
        <w:rPr>
          <w:rFonts w:ascii="Calibri" w:hAnsi="Calibri" w:cs="Calibri"/>
          <w:sz w:val="24"/>
          <w:szCs w:val="24"/>
          <w:highlight w:val="white"/>
          <w:lang w:val="es-ES"/>
        </w:rPr>
      </w:pPr>
    </w:p>
    <w:p w14:paraId="35917336" w14:textId="77777777" w:rsidR="008629A3" w:rsidRPr="00D91987" w:rsidRDefault="00034A58" w:rsidP="00D91987">
      <w:pPr>
        <w:spacing w:line="240" w:lineRule="auto"/>
        <w:jc w:val="both"/>
        <w:rPr>
          <w:rFonts w:ascii="Calibri" w:hAnsi="Calibri" w:cs="Calibri"/>
          <w:sz w:val="24"/>
          <w:szCs w:val="24"/>
          <w:highlight w:val="white"/>
          <w:lang w:val="es-ES"/>
        </w:rPr>
      </w:pP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fue lanzado en 2015 por el Proyecto de Divulgación de Carbono (CDP</w:t>
      </w:r>
      <w:r w:rsidR="005E776F" w:rsidRPr="00D91987">
        <w:rPr>
          <w:rFonts w:ascii="Calibri" w:eastAsia="Arial" w:hAnsi="Calibri" w:cs="Calibri"/>
          <w:color w:val="000000"/>
          <w:sz w:val="24"/>
          <w:szCs w:val="24"/>
          <w:highlight w:val="white"/>
          <w:lang w:val="es-ES"/>
        </w:rPr>
        <w:t>, por sus siglas en inglés</w:t>
      </w:r>
      <w:r w:rsidRPr="00D91987">
        <w:rPr>
          <w:rFonts w:ascii="Calibri" w:eastAsia="Arial" w:hAnsi="Calibri" w:cs="Calibri"/>
          <w:color w:val="000000"/>
          <w:sz w:val="24"/>
          <w:szCs w:val="24"/>
          <w:highlight w:val="white"/>
          <w:lang w:val="es-ES"/>
        </w:rPr>
        <w:t>), el Pacto Mundial de las Naciones Unidas, el Instituto de Recursos Mundiales (WRI, por sus siglas en inglés) y el Fondo Mundial para la Naturaleza (WWF, por sus siglas en inglés) y se</w:t>
      </w:r>
      <w:r w:rsidR="005E776F" w:rsidRPr="00D91987">
        <w:rPr>
          <w:rFonts w:ascii="Calibri" w:eastAsia="Arial" w:hAnsi="Calibri" w:cs="Calibri"/>
          <w:color w:val="000000"/>
          <w:sz w:val="24"/>
          <w:szCs w:val="24"/>
          <w:highlight w:val="white"/>
          <w:lang w:val="es-ES"/>
        </w:rPr>
        <w:t xml:space="preserve"> la</w:t>
      </w:r>
      <w:r w:rsidRPr="00D91987">
        <w:rPr>
          <w:rFonts w:ascii="Calibri" w:eastAsia="Arial" w:hAnsi="Calibri" w:cs="Calibri"/>
          <w:color w:val="000000"/>
          <w:sz w:val="24"/>
          <w:szCs w:val="24"/>
          <w:highlight w:val="white"/>
          <w:lang w:val="es-ES"/>
        </w:rPr>
        <w:t xml:space="preserve"> considera un estándar sólido para establecer metas climáticas corporativas. A partir de mayo de 2023, había más de 5000 empresas </w:t>
      </w:r>
      <w:r w:rsidR="005E776F" w:rsidRPr="00D91987">
        <w:rPr>
          <w:rFonts w:ascii="Calibri" w:eastAsia="Arial" w:hAnsi="Calibri" w:cs="Calibri"/>
          <w:color w:val="000000"/>
          <w:sz w:val="24"/>
          <w:szCs w:val="24"/>
          <w:highlight w:val="white"/>
          <w:lang w:val="es-ES"/>
        </w:rPr>
        <w:t>en el proceso de adopción</w:t>
      </w:r>
      <w:r w:rsidRPr="00D91987">
        <w:rPr>
          <w:rFonts w:ascii="Calibri" w:eastAsia="Arial" w:hAnsi="Calibri" w:cs="Calibri"/>
          <w:color w:val="000000"/>
          <w:sz w:val="24"/>
          <w:szCs w:val="24"/>
          <w:highlight w:val="white"/>
          <w:lang w:val="es-ES"/>
        </w:rPr>
        <w:t xml:space="preserve"> </w:t>
      </w:r>
      <w:r w:rsidR="005E776F" w:rsidRPr="00D91987">
        <w:rPr>
          <w:rFonts w:ascii="Calibri" w:eastAsia="Arial" w:hAnsi="Calibri" w:cs="Calibri"/>
          <w:color w:val="000000"/>
          <w:sz w:val="24"/>
          <w:szCs w:val="24"/>
          <w:highlight w:val="white"/>
          <w:lang w:val="es-ES"/>
        </w:rPr>
        <w:t>de</w:t>
      </w:r>
      <w:r w:rsidRPr="00D91987">
        <w:rPr>
          <w:rFonts w:ascii="Calibri" w:eastAsia="Arial" w:hAnsi="Calibri" w:cs="Calibri"/>
          <w:color w:val="000000"/>
          <w:sz w:val="24"/>
          <w:szCs w:val="24"/>
          <w:highlight w:val="white"/>
          <w:lang w:val="es-ES"/>
        </w:rPr>
        <w:t xml:space="preserve"> la iniciativa, que generalmente implica cinco pasos clave:  </w:t>
      </w:r>
    </w:p>
    <w:p w14:paraId="27FDB191" w14:textId="77777777" w:rsidR="008629A3" w:rsidRPr="00D91987" w:rsidRDefault="008629A3" w:rsidP="00D91987">
      <w:pPr>
        <w:spacing w:line="240" w:lineRule="auto"/>
        <w:jc w:val="both"/>
        <w:rPr>
          <w:rFonts w:ascii="Calibri" w:hAnsi="Calibri" w:cs="Calibri"/>
          <w:sz w:val="24"/>
          <w:szCs w:val="24"/>
          <w:highlight w:val="white"/>
          <w:lang w:val="es-ES"/>
        </w:rPr>
      </w:pPr>
    </w:p>
    <w:p w14:paraId="4A91BE13" w14:textId="77777777" w:rsidR="008629A3" w:rsidRPr="00D91987" w:rsidRDefault="008629A3" w:rsidP="00D91987">
      <w:pPr>
        <w:spacing w:line="240" w:lineRule="auto"/>
        <w:jc w:val="both"/>
        <w:rPr>
          <w:rFonts w:ascii="Calibri" w:hAnsi="Calibri" w:cs="Calibri"/>
          <w:sz w:val="24"/>
          <w:szCs w:val="24"/>
          <w:lang w:val="es-ES"/>
        </w:rPr>
      </w:pPr>
    </w:p>
    <w:p w14:paraId="3FC10FD2" w14:textId="16D448EB" w:rsidR="00B8435A" w:rsidRPr="006504B7" w:rsidRDefault="00B8435A" w:rsidP="00B8435A">
      <w:pPr>
        <w:pBdr>
          <w:top w:val="nil"/>
          <w:left w:val="nil"/>
          <w:bottom w:val="nil"/>
          <w:right w:val="nil"/>
          <w:between w:val="nil"/>
        </w:pBdr>
        <w:spacing w:line="240" w:lineRule="auto"/>
        <w:rPr>
          <w:rFonts w:ascii="Calibri" w:hAnsi="Calibri"/>
          <w:color w:val="000000"/>
          <w:highlight w:val="white"/>
          <w:lang w:val="es-ES"/>
        </w:rPr>
      </w:pPr>
      <w:r>
        <w:rPr>
          <w:noProof/>
        </w:rPr>
        <w:lastRenderedPageBreak/>
        <mc:AlternateContent>
          <mc:Choice Requires="wps">
            <w:drawing>
              <wp:anchor distT="0" distB="0" distL="114300" distR="114300" simplePos="0" relativeHeight="251659264" behindDoc="0" locked="0" layoutInCell="1" allowOverlap="1" wp14:anchorId="6C88D443" wp14:editId="5843FA89">
                <wp:simplePos x="0" y="0"/>
                <wp:positionH relativeFrom="column">
                  <wp:posOffset>-48318</wp:posOffset>
                </wp:positionH>
                <wp:positionV relativeFrom="paragraph">
                  <wp:posOffset>623570</wp:posOffset>
                </wp:positionV>
                <wp:extent cx="1136073" cy="1281546"/>
                <wp:effectExtent l="0" t="0" r="0" b="1270"/>
                <wp:wrapNone/>
                <wp:docPr id="1234926345" name="Caixa de Texto 1"/>
                <wp:cNvGraphicFramePr/>
                <a:graphic xmlns:a="http://schemas.openxmlformats.org/drawingml/2006/main">
                  <a:graphicData uri="http://schemas.microsoft.com/office/word/2010/wordprocessingShape">
                    <wps:wsp>
                      <wps:cNvSpPr txBox="1"/>
                      <wps:spPr>
                        <a:xfrm>
                          <a:off x="0" y="0"/>
                          <a:ext cx="1136073" cy="1281546"/>
                        </a:xfrm>
                        <a:prstGeom prst="rect">
                          <a:avLst/>
                        </a:prstGeom>
                        <a:solidFill>
                          <a:schemeClr val="lt1"/>
                        </a:solidFill>
                        <a:ln w="6350">
                          <a:noFill/>
                        </a:ln>
                      </wps:spPr>
                      <wps:txbx>
                        <w:txbxContent>
                          <w:p w14:paraId="51F1AE58" w14:textId="0E4085F0" w:rsidR="00B8435A" w:rsidRPr="005E776F" w:rsidRDefault="00B8435A" w:rsidP="00B8435A">
                            <w:pPr>
                              <w:rPr>
                                <w:rFonts w:ascii="Calibri" w:eastAsia="Calibri" w:hAnsi="Calibri"/>
                                <w:b/>
                                <w:bCs/>
                                <w:color w:val="83618E"/>
                                <w:sz w:val="22"/>
                                <w:szCs w:val="22"/>
                                <w:lang w:val="es-ES_tradnl" w:eastAsia="en-US"/>
                              </w:rPr>
                            </w:pPr>
                            <w:r>
                              <w:rPr>
                                <w:rFonts w:ascii="Calibri" w:eastAsia="Calibri" w:hAnsi="Calibri"/>
                                <w:b/>
                                <w:bCs/>
                                <w:color w:val="83618E"/>
                                <w:sz w:val="22"/>
                                <w:szCs w:val="22"/>
                                <w:lang w:val="es-ES_tradnl" w:eastAsia="en-US"/>
                              </w:rPr>
                              <w:t>1. Pactar</w:t>
                            </w:r>
                          </w:p>
                          <w:p w14:paraId="3FBA5A1C" w14:textId="77777777" w:rsidR="00B8435A" w:rsidRPr="005E776F" w:rsidRDefault="00B8435A" w:rsidP="00B8435A">
                            <w:pPr>
                              <w:spacing w:line="240" w:lineRule="auto"/>
                              <w:rPr>
                                <w:rFonts w:ascii="Calibri" w:eastAsia="Calibri" w:hAnsi="Calibri"/>
                                <w:color w:val="83618E"/>
                                <w:sz w:val="13"/>
                                <w:szCs w:val="16"/>
                                <w:lang w:val="es-ES_tradnl" w:eastAsia="en-US"/>
                              </w:rPr>
                            </w:pPr>
                            <w:r>
                              <w:rPr>
                                <w:rFonts w:ascii="Calibri" w:eastAsia="Calibri" w:hAnsi="Calibri"/>
                                <w:color w:val="83618E"/>
                                <w:sz w:val="15"/>
                                <w:szCs w:val="16"/>
                                <w:lang w:val="es-ES_tradnl" w:eastAsia="en-US"/>
                              </w:rPr>
                              <w:br/>
                            </w:r>
                            <w:r w:rsidRPr="005E776F">
                              <w:rPr>
                                <w:rFonts w:ascii="Calibri" w:eastAsia="Calibri" w:hAnsi="Calibri"/>
                                <w:color w:val="83618E"/>
                                <w:sz w:val="13"/>
                                <w:szCs w:val="16"/>
                                <w:lang w:val="es-ES_tradnl" w:eastAsia="en-US"/>
                              </w:rPr>
                              <w:t>Presentar una carta estableciendo su</w:t>
                            </w:r>
                            <w:r w:rsidRPr="005E776F">
                              <w:rPr>
                                <w:rFonts w:ascii="Calibri" w:eastAsia="Calibri" w:hAnsi="Calibri"/>
                                <w:color w:val="83618E"/>
                                <w:sz w:val="13"/>
                                <w:szCs w:val="16"/>
                                <w:lang w:val="es-ES_tradnl"/>
                              </w:rPr>
                              <w:t xml:space="preserve"> </w:t>
                            </w:r>
                            <w:r w:rsidRPr="005E776F">
                              <w:rPr>
                                <w:rFonts w:ascii="Calibri" w:eastAsia="Calibri" w:hAnsi="Calibri"/>
                                <w:b/>
                                <w:bCs/>
                                <w:color w:val="83618E"/>
                                <w:sz w:val="13"/>
                                <w:szCs w:val="16"/>
                                <w:lang w:val="es-ES_tradnl" w:eastAsia="en-US"/>
                              </w:rPr>
                              <w:t>intención</w:t>
                            </w:r>
                            <w:r w:rsidRPr="005E776F">
                              <w:rPr>
                                <w:rFonts w:ascii="Calibri" w:eastAsia="Calibri" w:hAnsi="Calibri"/>
                                <w:color w:val="83618E"/>
                                <w:sz w:val="13"/>
                                <w:szCs w:val="16"/>
                                <w:lang w:val="es-ES_tradnl" w:eastAsia="en-US"/>
                              </w:rPr>
                              <w:t xml:space="preserve"> de establecer una Meta basada en Ciencia </w:t>
                            </w:r>
                            <w:r w:rsidRPr="005E776F">
                              <w:rPr>
                                <w:rFonts w:ascii="Calibri" w:eastAsia="Calibri" w:hAnsi="Calibri"/>
                                <w:i/>
                                <w:iCs/>
                                <w:color w:val="83618E"/>
                                <w:sz w:val="13"/>
                                <w:szCs w:val="16"/>
                                <w:lang w:val="es-ES_tradnl" w:eastAsia="en-US"/>
                              </w:rPr>
                              <w:t>Este paso es 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8D443" id="_x0000_t202" coordsize="21600,21600" o:spt="202" path="m,l,21600r21600,l21600,xe">
                <v:stroke joinstyle="miter"/>
                <v:path gradientshapeok="t" o:connecttype="rect"/>
              </v:shapetype>
              <v:shape id="Caixa de Texto 1" o:spid="_x0000_s1026" type="#_x0000_t202" style="position:absolute;margin-left:-3.8pt;margin-top:49.1pt;width:89.4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" fillcolor="white [3201]" stroked="f" strokeweight=".5pt">
                <v:textbox>
                  <w:txbxContent>
                    <w:p w14:paraId="51F1AE58" w14:textId="0E4085F0" w:rsidR="00B8435A" w:rsidRPr="005E776F" w:rsidRDefault="00B8435A" w:rsidP="00B8435A">
                      <w:pPr>
                        <w:rPr>
                          <w:rFonts w:ascii="Calibri" w:eastAsia="Calibri" w:hAnsi="Calibri"/>
                          <w:b/>
                          <w:bCs/>
                          <w:color w:val="83618E"/>
                          <w:sz w:val="22"/>
                          <w:szCs w:val="22"/>
                          <w:lang w:val="es-ES_tradnl" w:eastAsia="en-US"/>
                        </w:rPr>
                      </w:pPr>
                      <w:r>
                        <w:rPr>
                          <w:rFonts w:ascii="Calibri" w:eastAsia="Calibri" w:hAnsi="Calibri"/>
                          <w:b/>
                          <w:bCs/>
                          <w:color w:val="83618E"/>
                          <w:sz w:val="22"/>
                          <w:szCs w:val="22"/>
                          <w:lang w:val="es-ES_tradnl" w:eastAsia="en-US"/>
                        </w:rPr>
                        <w:t xml:space="preserve">1. </w:t>
                      </w:r>
                      <w:r>
                        <w:rPr>
                          <w:rFonts w:ascii="Calibri" w:eastAsia="Calibri" w:hAnsi="Calibri"/>
                          <w:b/>
                          <w:bCs/>
                          <w:color w:val="83618E"/>
                          <w:sz w:val="22"/>
                          <w:szCs w:val="22"/>
                          <w:lang w:val="es-ES_tradnl" w:eastAsia="en-US"/>
                        </w:rPr>
                        <w:t>Pactar</w:t>
                      </w:r>
                    </w:p>
                    <w:p w14:paraId="3FBA5A1C" w14:textId="77777777" w:rsidR="00B8435A" w:rsidRPr="005E776F" w:rsidRDefault="00B8435A" w:rsidP="00B8435A">
                      <w:pPr>
                        <w:spacing w:line="240" w:lineRule="auto"/>
                        <w:rPr>
                          <w:rFonts w:ascii="Calibri" w:eastAsia="Calibri" w:hAnsi="Calibri"/>
                          <w:color w:val="83618E"/>
                          <w:sz w:val="13"/>
                          <w:szCs w:val="16"/>
                          <w:lang w:val="es-ES_tradnl" w:eastAsia="en-US"/>
                        </w:rPr>
                      </w:pPr>
                      <w:r>
                        <w:rPr>
                          <w:rFonts w:ascii="Calibri" w:eastAsia="Calibri" w:hAnsi="Calibri"/>
                          <w:color w:val="83618E"/>
                          <w:sz w:val="15"/>
                          <w:szCs w:val="16"/>
                          <w:lang w:val="es-ES_tradnl" w:eastAsia="en-US"/>
                        </w:rPr>
                        <w:br/>
                      </w:r>
                      <w:r w:rsidRPr="005E776F">
                        <w:rPr>
                          <w:rFonts w:ascii="Calibri" w:eastAsia="Calibri" w:hAnsi="Calibri"/>
                          <w:color w:val="83618E"/>
                          <w:sz w:val="13"/>
                          <w:szCs w:val="16"/>
                          <w:lang w:val="es-ES_tradnl" w:eastAsia="en-US"/>
                        </w:rPr>
                        <w:t>Presentar una carta estableciendo su</w:t>
                      </w:r>
                      <w:r w:rsidRPr="005E776F">
                        <w:rPr>
                          <w:rFonts w:ascii="Calibri" w:eastAsia="Calibri" w:hAnsi="Calibri"/>
                          <w:color w:val="83618E"/>
                          <w:sz w:val="13"/>
                          <w:szCs w:val="16"/>
                          <w:lang w:val="es-ES_tradnl"/>
                        </w:rPr>
                        <w:t xml:space="preserve"> </w:t>
                      </w:r>
                      <w:r w:rsidRPr="005E776F">
                        <w:rPr>
                          <w:rFonts w:ascii="Calibri" w:eastAsia="Calibri" w:hAnsi="Calibri"/>
                          <w:b/>
                          <w:bCs/>
                          <w:color w:val="83618E"/>
                          <w:sz w:val="13"/>
                          <w:szCs w:val="16"/>
                          <w:lang w:val="es-ES_tradnl" w:eastAsia="en-US"/>
                        </w:rPr>
                        <w:t>intención</w:t>
                      </w:r>
                      <w:r w:rsidRPr="005E776F">
                        <w:rPr>
                          <w:rFonts w:ascii="Calibri" w:eastAsia="Calibri" w:hAnsi="Calibri"/>
                          <w:color w:val="83618E"/>
                          <w:sz w:val="13"/>
                          <w:szCs w:val="16"/>
                          <w:lang w:val="es-ES_tradnl" w:eastAsia="en-US"/>
                        </w:rPr>
                        <w:t xml:space="preserve"> de establecer una Meta basada en Ciencia </w:t>
                      </w:r>
                      <w:r w:rsidRPr="005E776F">
                        <w:rPr>
                          <w:rFonts w:ascii="Calibri" w:eastAsia="Calibri" w:hAnsi="Calibri"/>
                          <w:i/>
                          <w:iCs/>
                          <w:color w:val="83618E"/>
                          <w:sz w:val="13"/>
                          <w:szCs w:val="16"/>
                          <w:lang w:val="es-ES_tradnl" w:eastAsia="en-US"/>
                        </w:rPr>
                        <w:t>Este paso es opcional.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EF3EB3" wp14:editId="6F452633">
                <wp:simplePos x="0" y="0"/>
                <wp:positionH relativeFrom="column">
                  <wp:posOffset>3124027</wp:posOffset>
                </wp:positionH>
                <wp:positionV relativeFrom="paragraph">
                  <wp:posOffset>644063</wp:posOffset>
                </wp:positionV>
                <wp:extent cx="1200150" cy="952500"/>
                <wp:effectExtent l="0" t="0" r="0" b="0"/>
                <wp:wrapNone/>
                <wp:docPr id="1414671486" name="Caixa de Texto 4"/>
                <wp:cNvGraphicFramePr/>
                <a:graphic xmlns:a="http://schemas.openxmlformats.org/drawingml/2006/main">
                  <a:graphicData uri="http://schemas.microsoft.com/office/word/2010/wordprocessingShape">
                    <wps:wsp>
                      <wps:cNvSpPr txBox="1"/>
                      <wps:spPr>
                        <a:xfrm>
                          <a:off x="0" y="0"/>
                          <a:ext cx="1200150" cy="952500"/>
                        </a:xfrm>
                        <a:prstGeom prst="rect">
                          <a:avLst/>
                        </a:prstGeom>
                        <a:solidFill>
                          <a:schemeClr val="lt1"/>
                        </a:solidFill>
                        <a:ln w="6350">
                          <a:noFill/>
                        </a:ln>
                      </wps:spPr>
                      <wps:txbx>
                        <w:txbxContent>
                          <w:p w14:paraId="6B1FAC7A" w14:textId="77777777" w:rsidR="00B8435A" w:rsidRPr="00D26602" w:rsidRDefault="00B8435A" w:rsidP="00B8435A">
                            <w:pPr>
                              <w:rPr>
                                <w:b/>
                                <w:bCs/>
                                <w:color w:val="83618E"/>
                                <w:lang w:val="en-US"/>
                              </w:rPr>
                            </w:pPr>
                            <w:r>
                              <w:rPr>
                                <w:rFonts w:ascii="Calibri" w:eastAsia="Calibri" w:hAnsi="Calibri"/>
                                <w:b/>
                                <w:bCs/>
                                <w:color w:val="83618E"/>
                                <w:sz w:val="22"/>
                                <w:szCs w:val="22"/>
                                <w:lang w:val="es-ES_tradnl" w:eastAsia="en-US"/>
                              </w:rPr>
                              <w:t>4. Comunicar</w:t>
                            </w:r>
                          </w:p>
                          <w:p w14:paraId="3928A906" w14:textId="77777777" w:rsidR="00B8435A" w:rsidRPr="005E776F" w:rsidRDefault="00B8435A" w:rsidP="00B8435A">
                            <w:pPr>
                              <w:spacing w:line="240" w:lineRule="auto"/>
                              <w:rPr>
                                <w:color w:val="83618E"/>
                                <w:sz w:val="13"/>
                                <w:szCs w:val="16"/>
                                <w:lang w:val="en-US"/>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Anunciar su meta e informar a las partes interesadas.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EF3EB3" id="Caixa de Texto 4" o:spid="_x0000_s1027" type="#_x0000_t202" style="position:absolute;margin-left:246pt;margin-top:50.7pt;width:94.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" fillcolor="white [3201]" stroked="f" strokeweight=".5pt">
                <v:textbox>
                  <w:txbxContent>
                    <w:p w14:paraId="6B1FAC7A" w14:textId="77777777" w:rsidR="00B8435A" w:rsidRPr="00D26602" w:rsidRDefault="00B8435A" w:rsidP="00B8435A">
                      <w:pPr>
                        <w:rPr>
                          <w:b/>
                          <w:bCs/>
                          <w:color w:val="83618E"/>
                          <w:lang w:val="en-US"/>
                        </w:rPr>
                      </w:pPr>
                      <w:r>
                        <w:rPr>
                          <w:rFonts w:ascii="Calibri" w:eastAsia="Calibri" w:hAnsi="Calibri"/>
                          <w:b/>
                          <w:bCs/>
                          <w:color w:val="83618E"/>
                          <w:sz w:val="22"/>
                          <w:szCs w:val="22"/>
                          <w:lang w:val="es-ES_tradnl" w:eastAsia="en-US"/>
                        </w:rPr>
                        <w:t>4. Comunicar</w:t>
                      </w:r>
                    </w:p>
                    <w:p w14:paraId="3928A906" w14:textId="77777777" w:rsidR="00B8435A" w:rsidRPr="005E776F" w:rsidRDefault="00B8435A" w:rsidP="00B8435A">
                      <w:pPr>
                        <w:spacing w:line="240" w:lineRule="auto"/>
                        <w:rPr>
                          <w:color w:val="83618E"/>
                          <w:sz w:val="13"/>
                          <w:szCs w:val="16"/>
                          <w:lang w:val="en-US"/>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Anunciar su meta e informar a las partes interesadas.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AD7762D" wp14:editId="46DD7BBB">
                <wp:simplePos x="0" y="0"/>
                <wp:positionH relativeFrom="column">
                  <wp:posOffset>4315691</wp:posOffset>
                </wp:positionH>
                <wp:positionV relativeFrom="paragraph">
                  <wp:posOffset>658091</wp:posOffset>
                </wp:positionV>
                <wp:extent cx="986790" cy="1000125"/>
                <wp:effectExtent l="0" t="0" r="3810" b="9525"/>
                <wp:wrapNone/>
                <wp:docPr id="2019780304" name="Caixa de Texto 5"/>
                <wp:cNvGraphicFramePr/>
                <a:graphic xmlns:a="http://schemas.openxmlformats.org/drawingml/2006/main">
                  <a:graphicData uri="http://schemas.microsoft.com/office/word/2010/wordprocessingShape">
                    <wps:wsp>
                      <wps:cNvSpPr txBox="1"/>
                      <wps:spPr>
                        <a:xfrm>
                          <a:off x="0" y="0"/>
                          <a:ext cx="986790" cy="1000125"/>
                        </a:xfrm>
                        <a:prstGeom prst="rect">
                          <a:avLst/>
                        </a:prstGeom>
                        <a:solidFill>
                          <a:schemeClr val="lt1"/>
                        </a:solidFill>
                        <a:ln w="6350">
                          <a:noFill/>
                        </a:ln>
                      </wps:spPr>
                      <wps:txbx>
                        <w:txbxContent>
                          <w:p w14:paraId="67E929D0" w14:textId="77777777" w:rsidR="00B8435A" w:rsidRPr="00D12D7B" w:rsidRDefault="00B8435A" w:rsidP="00B8435A">
                            <w:pPr>
                              <w:rPr>
                                <w:b/>
                                <w:bCs/>
                                <w:color w:val="83618E"/>
                                <w:lang w:val="es-ES_tradnl"/>
                              </w:rPr>
                            </w:pPr>
                            <w:r>
                              <w:rPr>
                                <w:rFonts w:ascii="Calibri" w:eastAsia="Calibri" w:hAnsi="Calibri"/>
                                <w:b/>
                                <w:bCs/>
                                <w:color w:val="83618E"/>
                                <w:sz w:val="22"/>
                                <w:szCs w:val="22"/>
                                <w:lang w:val="es-ES_tradnl" w:eastAsia="en-US"/>
                              </w:rPr>
                              <w:t>5. Divulgar</w:t>
                            </w:r>
                          </w:p>
                          <w:p w14:paraId="76F5FA35" w14:textId="77777777" w:rsidR="00B8435A" w:rsidRPr="00D12D7B" w:rsidRDefault="00B8435A" w:rsidP="00B8435A">
                            <w:pPr>
                              <w:spacing w:line="240" w:lineRule="auto"/>
                              <w:rPr>
                                <w:color w:val="83618E"/>
                                <w:sz w:val="13"/>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Informar las emisiones de toda la empresa y hacer un seguimiento del progreso anualmente.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D7762D" id="Caixa de Texto 5" o:spid="_x0000_s1028" type="#_x0000_t202" style="position:absolute;margin-left:339.8pt;margin-top:51.8pt;width:77.7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" fillcolor="white [3201]" stroked="f" strokeweight=".5pt">
                <v:textbox>
                  <w:txbxContent>
                    <w:p w14:paraId="67E929D0" w14:textId="77777777" w:rsidR="00B8435A" w:rsidRPr="00D12D7B" w:rsidRDefault="00B8435A" w:rsidP="00B8435A">
                      <w:pPr>
                        <w:rPr>
                          <w:b/>
                          <w:bCs/>
                          <w:color w:val="83618E"/>
                          <w:lang w:val="es-ES_tradnl"/>
                        </w:rPr>
                      </w:pPr>
                      <w:r>
                        <w:rPr>
                          <w:rFonts w:ascii="Calibri" w:eastAsia="Calibri" w:hAnsi="Calibri"/>
                          <w:b/>
                          <w:bCs/>
                          <w:color w:val="83618E"/>
                          <w:sz w:val="22"/>
                          <w:szCs w:val="22"/>
                          <w:lang w:val="es-ES_tradnl" w:eastAsia="en-US"/>
                        </w:rPr>
                        <w:t>5. Divulgar</w:t>
                      </w:r>
                    </w:p>
                    <w:p w14:paraId="76F5FA35" w14:textId="77777777" w:rsidR="00B8435A" w:rsidRPr="00D12D7B" w:rsidRDefault="00B8435A" w:rsidP="00B8435A">
                      <w:pPr>
                        <w:spacing w:line="240" w:lineRule="auto"/>
                        <w:rPr>
                          <w:color w:val="83618E"/>
                          <w:sz w:val="13"/>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Informar las emisiones de toda la empresa y hacer un seguimiento del progreso anualmente.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E0978A" wp14:editId="78EE624B">
                <wp:simplePos x="0" y="0"/>
                <wp:positionH relativeFrom="column">
                  <wp:posOffset>983615</wp:posOffset>
                </wp:positionH>
                <wp:positionV relativeFrom="paragraph">
                  <wp:posOffset>649951</wp:posOffset>
                </wp:positionV>
                <wp:extent cx="1047750" cy="1000125"/>
                <wp:effectExtent l="0" t="0" r="0" b="9525"/>
                <wp:wrapNone/>
                <wp:docPr id="545387105" name="Caixa de Texto 2"/>
                <wp:cNvGraphicFramePr/>
                <a:graphic xmlns:a="http://schemas.openxmlformats.org/drawingml/2006/main">
                  <a:graphicData uri="http://schemas.microsoft.com/office/word/2010/wordprocessingShape">
                    <wps:wsp>
                      <wps:cNvSpPr txBox="1"/>
                      <wps:spPr>
                        <a:xfrm>
                          <a:off x="0" y="0"/>
                          <a:ext cx="1047750" cy="1000125"/>
                        </a:xfrm>
                        <a:prstGeom prst="rect">
                          <a:avLst/>
                        </a:prstGeom>
                        <a:solidFill>
                          <a:schemeClr val="lt1"/>
                        </a:solidFill>
                        <a:ln w="6350">
                          <a:noFill/>
                        </a:ln>
                      </wps:spPr>
                      <wps:txbx>
                        <w:txbxContent>
                          <w:p w14:paraId="558CC7CD" w14:textId="77777777" w:rsidR="00B8435A" w:rsidRPr="00D12D7B" w:rsidRDefault="00B8435A" w:rsidP="00B8435A">
                            <w:pPr>
                              <w:rPr>
                                <w:b/>
                                <w:bCs/>
                                <w:color w:val="83618E"/>
                                <w:lang w:val="es-ES_tradnl"/>
                              </w:rPr>
                            </w:pPr>
                            <w:r>
                              <w:rPr>
                                <w:rFonts w:ascii="Calibri" w:eastAsia="Calibri" w:hAnsi="Calibri"/>
                                <w:b/>
                                <w:bCs/>
                                <w:color w:val="83618E"/>
                                <w:sz w:val="22"/>
                                <w:szCs w:val="22"/>
                                <w:lang w:val="es-ES_tradnl" w:eastAsia="en-US"/>
                              </w:rPr>
                              <w:t>2. Desarrollar</w:t>
                            </w:r>
                          </w:p>
                          <w:p w14:paraId="14D9E9C1" w14:textId="77777777" w:rsidR="00B8435A" w:rsidRPr="00D12D7B" w:rsidRDefault="00B8435A" w:rsidP="00B8435A">
                            <w:pPr>
                              <w:spacing w:line="240" w:lineRule="auto"/>
                              <w:rPr>
                                <w:color w:val="83618E"/>
                                <w:sz w:val="15"/>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 xml:space="preserve">Desarrollar objetivos de reducción de emisiones en línea con los criterios </w:t>
                            </w:r>
                            <w:r w:rsidRPr="005E776F">
                              <w:rPr>
                                <w:rFonts w:ascii="Calibri" w:eastAsia="Calibri" w:hAnsi="Calibri"/>
                                <w:color w:val="83618E"/>
                                <w:sz w:val="13"/>
                                <w:szCs w:val="16"/>
                                <w:lang w:val="es-ES_tradnl" w:eastAsia="en-US"/>
                              </w:rPr>
                              <w:t>SBTi.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E0978A" id="Caixa de Texto 2" o:spid="_x0000_s1029" type="#_x0000_t202" style="position:absolute;margin-left:77.45pt;margin-top:51.2pt;width:8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" fillcolor="white [3201]" stroked="f" strokeweight=".5pt">
                <v:textbox>
                  <w:txbxContent>
                    <w:p w14:paraId="558CC7CD" w14:textId="77777777" w:rsidR="00B8435A" w:rsidRPr="00D12D7B" w:rsidRDefault="00B8435A" w:rsidP="00B8435A">
                      <w:pPr>
                        <w:rPr>
                          <w:b/>
                          <w:bCs/>
                          <w:color w:val="83618E"/>
                          <w:lang w:val="es-ES_tradnl"/>
                        </w:rPr>
                      </w:pPr>
                      <w:r>
                        <w:rPr>
                          <w:rFonts w:ascii="Calibri" w:eastAsia="Calibri" w:hAnsi="Calibri"/>
                          <w:b/>
                          <w:bCs/>
                          <w:color w:val="83618E"/>
                          <w:sz w:val="22"/>
                          <w:szCs w:val="22"/>
                          <w:lang w:val="es-ES_tradnl" w:eastAsia="en-US"/>
                        </w:rPr>
                        <w:t>2. Desarrollar</w:t>
                      </w:r>
                    </w:p>
                    <w:p w14:paraId="14D9E9C1" w14:textId="77777777" w:rsidR="00B8435A" w:rsidRPr="00D12D7B" w:rsidRDefault="00B8435A" w:rsidP="00B8435A">
                      <w:pPr>
                        <w:spacing w:line="240" w:lineRule="auto"/>
                        <w:rPr>
                          <w:color w:val="83618E"/>
                          <w:sz w:val="15"/>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 xml:space="preserve">Desarrollar objetivos de reducción de emisiones en línea con los criterios </w:t>
                      </w:r>
                      <w:proofErr w:type="spellStart"/>
                      <w:r w:rsidRPr="005E776F">
                        <w:rPr>
                          <w:rFonts w:ascii="Calibri" w:eastAsia="Calibri" w:hAnsi="Calibri"/>
                          <w:color w:val="83618E"/>
                          <w:sz w:val="13"/>
                          <w:szCs w:val="16"/>
                          <w:lang w:val="es-ES_tradnl" w:eastAsia="en-US"/>
                        </w:rPr>
                        <w:t>SBTi</w:t>
                      </w:r>
                      <w:proofErr w:type="spellEnd"/>
                      <w:r w:rsidRPr="005E776F">
                        <w:rPr>
                          <w:rFonts w:ascii="Calibri" w:eastAsia="Calibri" w:hAnsi="Calibri"/>
                          <w:color w:val="83618E"/>
                          <w:sz w:val="13"/>
                          <w:szCs w:val="16"/>
                          <w:lang w:val="es-ES_tradnl" w:eastAsia="en-US"/>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75398B" wp14:editId="43EDDB71">
                <wp:simplePos x="0" y="0"/>
                <wp:positionH relativeFrom="column">
                  <wp:posOffset>2133600</wp:posOffset>
                </wp:positionH>
                <wp:positionV relativeFrom="paragraph">
                  <wp:posOffset>657513</wp:posOffset>
                </wp:positionV>
                <wp:extent cx="1019175" cy="1000125"/>
                <wp:effectExtent l="0" t="0" r="9525" b="9525"/>
                <wp:wrapNone/>
                <wp:docPr id="1254380194" name="Caixa de Texto 3"/>
                <wp:cNvGraphicFramePr/>
                <a:graphic xmlns:a="http://schemas.openxmlformats.org/drawingml/2006/main">
                  <a:graphicData uri="http://schemas.microsoft.com/office/word/2010/wordprocessingShape">
                    <wps:wsp>
                      <wps:cNvSpPr txBox="1"/>
                      <wps:spPr>
                        <a:xfrm>
                          <a:off x="0" y="0"/>
                          <a:ext cx="1019175" cy="1000125"/>
                        </a:xfrm>
                        <a:prstGeom prst="rect">
                          <a:avLst/>
                        </a:prstGeom>
                        <a:solidFill>
                          <a:schemeClr val="lt1"/>
                        </a:solidFill>
                        <a:ln w="6350">
                          <a:noFill/>
                        </a:ln>
                      </wps:spPr>
                      <wps:txbx>
                        <w:txbxContent>
                          <w:p w14:paraId="522DE270" w14:textId="4554D0AF" w:rsidR="000C45D7" w:rsidRPr="000C45D7" w:rsidRDefault="00B8435A" w:rsidP="00B8435A">
                            <w:pPr>
                              <w:rPr>
                                <w:rFonts w:ascii="Calibri" w:eastAsia="Calibri" w:hAnsi="Calibri"/>
                                <w:b/>
                                <w:bCs/>
                                <w:color w:val="83618E"/>
                                <w:sz w:val="22"/>
                                <w:szCs w:val="22"/>
                                <w:lang w:val="es-ES_tradnl" w:eastAsia="en-US"/>
                              </w:rPr>
                            </w:pPr>
                            <w:r>
                              <w:rPr>
                                <w:rFonts w:ascii="Calibri" w:eastAsia="Calibri" w:hAnsi="Calibri"/>
                                <w:b/>
                                <w:bCs/>
                                <w:color w:val="83618E"/>
                                <w:sz w:val="22"/>
                                <w:szCs w:val="22"/>
                                <w:lang w:val="es-ES_tradnl" w:eastAsia="en-US"/>
                              </w:rPr>
                              <w:t>3. Enviar</w:t>
                            </w:r>
                          </w:p>
                          <w:p w14:paraId="3DA00A89" w14:textId="77777777" w:rsidR="00B8435A" w:rsidRPr="00D12D7B" w:rsidRDefault="00B8435A" w:rsidP="00B8435A">
                            <w:pPr>
                              <w:spacing w:line="240" w:lineRule="auto"/>
                              <w:rPr>
                                <w:color w:val="83618E"/>
                                <w:sz w:val="13"/>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Rellenar y env</w:t>
                            </w:r>
                            <w:r>
                              <w:rPr>
                                <w:rFonts w:ascii="Calibri" w:eastAsia="Calibri" w:hAnsi="Calibri"/>
                                <w:color w:val="83618E"/>
                                <w:sz w:val="13"/>
                                <w:szCs w:val="16"/>
                                <w:lang w:val="es-ES_tradnl" w:eastAsia="en-US"/>
                              </w:rPr>
                              <w:t>i</w:t>
                            </w:r>
                            <w:r w:rsidRPr="005E776F">
                              <w:rPr>
                                <w:rFonts w:ascii="Calibri" w:eastAsia="Calibri" w:hAnsi="Calibri"/>
                                <w:color w:val="83618E"/>
                                <w:sz w:val="13"/>
                                <w:szCs w:val="16"/>
                                <w:lang w:val="es-ES_tradnl" w:eastAsia="en-US"/>
                              </w:rPr>
                              <w:t>ar el formato de las Metas Basadas en la Ciencia para su validación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5A75398B" id="_x0000_t202" coordsize="21600,21600" o:spt="202" path="m,l,21600r21600,l21600,xe">
                <v:stroke joinstyle="miter"/>
                <v:path gradientshapeok="t" o:connecttype="rect"/>
              </v:shapetype>
              <v:shape id="Caixa de Texto 3" o:spid="_x0000_s1030" type="#_x0000_t202" style="position:absolute;margin-left:168pt;margin-top:51.75pt;width:80.2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" fillcolor="white [3201]" stroked="f" strokeweight=".5pt">
                <v:textbox>
                  <w:txbxContent>
                    <w:p w14:paraId="522DE270" w14:textId="4554D0AF" w:rsidR="000C45D7" w:rsidRPr="000C45D7" w:rsidRDefault="00B8435A" w:rsidP="00B8435A">
                      <w:pPr>
                        <w:rPr>
                          <w:rFonts w:ascii="Calibri" w:eastAsia="Calibri" w:hAnsi="Calibri"/>
                          <w:b/>
                          <w:bCs/>
                          <w:color w:val="83618E"/>
                          <w:sz w:val="22"/>
                          <w:szCs w:val="22"/>
                          <w:lang w:val="es-ES_tradnl" w:eastAsia="en-US"/>
                        </w:rPr>
                      </w:pPr>
                      <w:r>
                        <w:rPr>
                          <w:rFonts w:ascii="Calibri" w:eastAsia="Calibri" w:hAnsi="Calibri"/>
                          <w:b/>
                          <w:bCs/>
                          <w:color w:val="83618E"/>
                          <w:sz w:val="22"/>
                          <w:szCs w:val="22"/>
                          <w:lang w:val="es-ES_tradnl" w:eastAsia="en-US"/>
                        </w:rPr>
                        <w:t>3. Enviar</w:t>
                      </w:r>
                    </w:p>
                    <w:p w14:paraId="3DA00A89" w14:textId="77777777" w:rsidR="00B8435A" w:rsidRPr="00D12D7B" w:rsidRDefault="00B8435A" w:rsidP="00B8435A">
                      <w:pPr>
                        <w:spacing w:line="240" w:lineRule="auto"/>
                        <w:rPr>
                          <w:color w:val="83618E"/>
                          <w:sz w:val="13"/>
                          <w:szCs w:val="16"/>
                          <w:lang w:val="es-ES_tradnl"/>
                        </w:rPr>
                      </w:pPr>
                      <w:r>
                        <w:rPr>
                          <w:rFonts w:ascii="Calibri" w:eastAsia="Calibri" w:hAnsi="Calibri"/>
                          <w:color w:val="83618E"/>
                          <w:sz w:val="13"/>
                          <w:szCs w:val="16"/>
                          <w:lang w:val="es-ES_tradnl" w:eastAsia="en-US"/>
                        </w:rPr>
                        <w:br/>
                      </w:r>
                      <w:r w:rsidRPr="005E776F">
                        <w:rPr>
                          <w:rFonts w:ascii="Calibri" w:eastAsia="Calibri" w:hAnsi="Calibri"/>
                          <w:color w:val="83618E"/>
                          <w:sz w:val="13"/>
                          <w:szCs w:val="16"/>
                          <w:lang w:val="es-ES_tradnl" w:eastAsia="en-US"/>
                        </w:rPr>
                        <w:t>Rellenar y env</w:t>
                      </w:r>
                      <w:r>
                        <w:rPr>
                          <w:rFonts w:ascii="Calibri" w:eastAsia="Calibri" w:hAnsi="Calibri"/>
                          <w:color w:val="83618E"/>
                          <w:sz w:val="13"/>
                          <w:szCs w:val="16"/>
                          <w:lang w:val="es-ES_tradnl" w:eastAsia="en-US"/>
                        </w:rPr>
                        <w:t>i</w:t>
                      </w:r>
                      <w:r w:rsidRPr="005E776F">
                        <w:rPr>
                          <w:rFonts w:ascii="Calibri" w:eastAsia="Calibri" w:hAnsi="Calibri"/>
                          <w:color w:val="83618E"/>
                          <w:sz w:val="13"/>
                          <w:szCs w:val="16"/>
                          <w:lang w:val="es-ES_tradnl" w:eastAsia="en-US"/>
                        </w:rPr>
                        <w:t>ar el formato de las Metas Basadas en la Ciencia para su validación</w:t>
                      </w:r>
                    </w:p>
                  </w:txbxContent>
                </v:textbox>
              </v:shape>
            </w:pict>
          </mc:Fallback>
        </mc:AlternateContent>
      </w:r>
      <w:r>
        <w:rPr>
          <w:noProof/>
        </w:rPr>
        <w:drawing>
          <wp:inline distT="0" distB="0" distL="0" distR="0" wp14:anchorId="0D62B643" wp14:editId="1EF6F226">
            <wp:extent cx="5400040" cy="1932420"/>
            <wp:effectExtent l="0" t="0" r="0" b="0"/>
            <wp:docPr id="2049439673" name="Imagem 84513918" descr="Interfaz gráfica de usuario, Aplicativo&#10;&#10;Descripción activada automáticamente"/>
            <wp:cNvGraphicFramePr/>
            <a:graphic xmlns:a="http://schemas.openxmlformats.org/drawingml/2006/main">
              <a:graphicData uri="http://schemas.openxmlformats.org/drawingml/2006/picture">
                <pic:pic xmlns:pic="http://schemas.openxmlformats.org/drawingml/2006/picture">
                  <pic:nvPicPr>
                    <pic:cNvPr id="2049439673" name="image6.png" descr="Interface gráfica do usuário, Aplicativo, Teams&#10;&#10;Descrição gerada automaticamente"/>
                    <pic:cNvPicPr/>
                  </pic:nvPicPr>
                  <pic:blipFill>
                    <a:blip r:embed="rId10"/>
                    <a:stretch>
                      <a:fillRect/>
                    </a:stretch>
                  </pic:blipFill>
                  <pic:spPr>
                    <a:xfrm>
                      <a:off x="0" y="0"/>
                      <a:ext cx="5400040" cy="1932420"/>
                    </a:xfrm>
                    <a:prstGeom prst="rect">
                      <a:avLst/>
                    </a:prstGeom>
                  </pic:spPr>
                </pic:pic>
              </a:graphicData>
            </a:graphic>
          </wp:inline>
        </w:drawing>
      </w:r>
    </w:p>
    <w:p w14:paraId="5435B3CC" w14:textId="4E46A2FF" w:rsidR="008629A3" w:rsidRPr="00D91987" w:rsidRDefault="00034A58" w:rsidP="00D91987">
      <w:pPr>
        <w:pBdr>
          <w:top w:val="nil"/>
          <w:left w:val="nil"/>
          <w:bottom w:val="nil"/>
          <w:right w:val="nil"/>
          <w:between w:val="nil"/>
        </w:pBdr>
        <w:spacing w:line="240" w:lineRule="auto"/>
        <w:jc w:val="both"/>
        <w:rPr>
          <w:rFonts w:ascii="Calibri" w:hAnsi="Calibri" w:cs="Calibri"/>
          <w:sz w:val="24"/>
          <w:szCs w:val="24"/>
          <w:highlight w:val="white"/>
          <w:lang w:val="es-ES"/>
        </w:rPr>
      </w:pPr>
      <w:r w:rsidRPr="00D91987">
        <w:rPr>
          <w:rFonts w:ascii="Calibri" w:eastAsia="Arial" w:hAnsi="Calibri" w:cs="Calibri"/>
          <w:color w:val="000000"/>
          <w:sz w:val="24"/>
          <w:szCs w:val="24"/>
          <w:highlight w:val="white"/>
          <w:lang w:val="es-ES"/>
        </w:rPr>
        <w:t xml:space="preserve">Los estándares y criterios de </w:t>
      </w: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para desarrollar objetivos están disponibles gratuitamente para el público, sin embargo, para que </w:t>
      </w: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valide oficialmente una meta como "basada en la ciencia", se deben seguir de cerca los criterios y el proceso y se </w:t>
      </w:r>
      <w:r w:rsidR="005E776F" w:rsidRPr="00D91987">
        <w:rPr>
          <w:rFonts w:ascii="Calibri" w:eastAsia="Arial" w:hAnsi="Calibri" w:cs="Calibri"/>
          <w:color w:val="000000"/>
          <w:sz w:val="24"/>
          <w:szCs w:val="24"/>
          <w:highlight w:val="white"/>
          <w:lang w:val="es-ES"/>
        </w:rPr>
        <w:t>cobra</w:t>
      </w:r>
      <w:r w:rsidRPr="00D91987">
        <w:rPr>
          <w:rFonts w:ascii="Calibri" w:eastAsia="Arial" w:hAnsi="Calibri" w:cs="Calibri"/>
          <w:color w:val="000000"/>
          <w:sz w:val="24"/>
          <w:szCs w:val="24"/>
          <w:highlight w:val="white"/>
          <w:lang w:val="es-ES"/>
        </w:rPr>
        <w:t xml:space="preserve"> una tarifa para una revisión oficial. </w:t>
      </w:r>
    </w:p>
    <w:p w14:paraId="45EEB7A4" w14:textId="77777777" w:rsidR="00B8435A" w:rsidRDefault="00B8435A" w:rsidP="00D91987">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2B3F6B3B" w14:textId="5C5F0FD1" w:rsidR="008629A3" w:rsidRPr="00D91987" w:rsidRDefault="00034A58" w:rsidP="00D91987">
      <w:pPr>
        <w:pBdr>
          <w:top w:val="nil"/>
          <w:left w:val="nil"/>
          <w:bottom w:val="nil"/>
          <w:right w:val="nil"/>
          <w:between w:val="nil"/>
        </w:pBdr>
        <w:spacing w:line="240" w:lineRule="auto"/>
        <w:jc w:val="both"/>
        <w:rPr>
          <w:rFonts w:ascii="Calibri" w:hAnsi="Calibri" w:cs="Calibri"/>
          <w:sz w:val="24"/>
          <w:szCs w:val="24"/>
          <w:highlight w:val="white"/>
          <w:lang w:val="es-ES"/>
        </w:rPr>
      </w:pPr>
      <w:r w:rsidRPr="00D91987">
        <w:rPr>
          <w:rFonts w:ascii="Calibri" w:eastAsia="Arial" w:hAnsi="Calibri" w:cs="Calibri"/>
          <w:color w:val="000000"/>
          <w:sz w:val="24"/>
          <w:szCs w:val="24"/>
          <w:highlight w:val="white"/>
          <w:lang w:val="es-ES"/>
        </w:rPr>
        <w:t xml:space="preserve">Esta guía revisa los estándares </w:t>
      </w: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a un alto nivel y se enfoca principalmente en la herramienta única de Bonsucro para establecer metas de reducción de caña de azúcar alineados con </w:t>
      </w:r>
      <w:proofErr w:type="spellStart"/>
      <w:r w:rsidRPr="00D91987">
        <w:rPr>
          <w:rFonts w:ascii="Calibri" w:eastAsia="Arial" w:hAnsi="Calibri" w:cs="Calibri"/>
          <w:color w:val="000000"/>
          <w:sz w:val="24"/>
          <w:szCs w:val="24"/>
          <w:highlight w:val="white"/>
          <w:lang w:val="es-ES"/>
        </w:rPr>
        <w:t>SBTi</w:t>
      </w:r>
      <w:proofErr w:type="spellEnd"/>
      <w:r w:rsidRPr="00D91987">
        <w:rPr>
          <w:rFonts w:ascii="Calibri" w:eastAsia="Arial" w:hAnsi="Calibri" w:cs="Calibri"/>
          <w:color w:val="000000"/>
          <w:sz w:val="24"/>
          <w:szCs w:val="24"/>
          <w:highlight w:val="white"/>
          <w:lang w:val="es-ES"/>
        </w:rPr>
        <w:t xml:space="preserve">. </w:t>
      </w:r>
    </w:p>
    <w:p w14:paraId="32853BC7" w14:textId="77777777" w:rsidR="00B8435A" w:rsidRDefault="00B8435A" w:rsidP="00D91987">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3B019345" w14:textId="7DBF64A6" w:rsidR="008629A3" w:rsidRPr="00D91987" w:rsidRDefault="00034A58" w:rsidP="00D91987">
      <w:pPr>
        <w:pBdr>
          <w:top w:val="nil"/>
          <w:left w:val="nil"/>
          <w:bottom w:val="nil"/>
          <w:right w:val="nil"/>
          <w:between w:val="nil"/>
        </w:pBdr>
        <w:spacing w:line="240" w:lineRule="auto"/>
        <w:jc w:val="both"/>
        <w:rPr>
          <w:rFonts w:ascii="Calibri" w:eastAsia="Calibri" w:hAnsi="Calibri" w:cs="Calibri"/>
          <w:color w:val="202124"/>
          <w:sz w:val="24"/>
          <w:szCs w:val="24"/>
          <w:lang w:val="es-ES"/>
        </w:rPr>
      </w:pPr>
      <w:r w:rsidRPr="00D91987">
        <w:rPr>
          <w:rFonts w:ascii="Calibri" w:eastAsia="Arial" w:hAnsi="Calibri" w:cs="Calibri"/>
          <w:color w:val="000000"/>
          <w:sz w:val="24"/>
          <w:szCs w:val="24"/>
          <w:highlight w:val="white"/>
          <w:lang w:val="es-ES"/>
        </w:rPr>
        <w:t>Si su organización requiere una validación oficial, le recomendamos encarecidamente que revise los últimos estándares en el</w:t>
      </w:r>
      <w:r w:rsidRPr="00D91987">
        <w:rPr>
          <w:rFonts w:ascii="Calibri" w:eastAsia="Calibri" w:hAnsi="Calibri" w:cs="Calibri"/>
          <w:color w:val="000000"/>
          <w:sz w:val="24"/>
          <w:szCs w:val="24"/>
          <w:highlight w:val="white"/>
          <w:lang w:val="es-ES"/>
        </w:rPr>
        <w:t xml:space="preserve"> </w:t>
      </w:r>
      <w:hyperlink r:id="rId11" w:history="1">
        <w:r w:rsidRPr="00D91987">
          <w:rPr>
            <w:rFonts w:ascii="Calibri" w:eastAsia="Calibri" w:hAnsi="Calibri" w:cs="Calibri"/>
            <w:color w:val="1155CC"/>
            <w:sz w:val="24"/>
            <w:szCs w:val="24"/>
            <w:u w:val="single"/>
            <w:lang w:val="es-ES"/>
          </w:rPr>
          <w:t xml:space="preserve">sitio web de </w:t>
        </w:r>
        <w:proofErr w:type="spellStart"/>
        <w:r w:rsidRPr="00D91987">
          <w:rPr>
            <w:rFonts w:ascii="Calibri" w:eastAsia="Calibri" w:hAnsi="Calibri" w:cs="Calibri"/>
            <w:color w:val="1155CC"/>
            <w:sz w:val="24"/>
            <w:szCs w:val="24"/>
            <w:u w:val="single"/>
            <w:lang w:val="es-ES"/>
          </w:rPr>
          <w:t>SBTi</w:t>
        </w:r>
        <w:proofErr w:type="spellEnd"/>
      </w:hyperlink>
      <w:r w:rsidRPr="00D91987">
        <w:rPr>
          <w:rFonts w:ascii="Calibri" w:eastAsia="Calibri" w:hAnsi="Calibri" w:cs="Calibri"/>
          <w:color w:val="202124"/>
          <w:sz w:val="24"/>
          <w:szCs w:val="24"/>
          <w:lang w:val="es-ES"/>
        </w:rPr>
        <w:t>.</w:t>
      </w:r>
    </w:p>
    <w:p w14:paraId="467B99EE" w14:textId="77777777" w:rsidR="004526B2" w:rsidRDefault="004526B2" w:rsidP="008629A3">
      <w:pPr>
        <w:pBdr>
          <w:top w:val="nil"/>
          <w:left w:val="nil"/>
          <w:bottom w:val="nil"/>
          <w:right w:val="nil"/>
          <w:between w:val="nil"/>
        </w:pBdr>
        <w:spacing w:line="240" w:lineRule="auto"/>
        <w:rPr>
          <w:rFonts w:ascii="Calibri" w:hAnsi="Calibri"/>
          <w:color w:val="000000"/>
          <w:highlight w:val="white"/>
          <w:lang w:val="es-ES"/>
        </w:rPr>
      </w:pPr>
    </w:p>
    <w:p w14:paraId="6B8A4513" w14:textId="77777777" w:rsidR="008629A3" w:rsidRPr="006504B7" w:rsidRDefault="00034A58" w:rsidP="008629A3">
      <w:pPr>
        <w:keepNext/>
        <w:keepLines/>
        <w:widowControl/>
        <w:numPr>
          <w:ilvl w:val="0"/>
          <w:numId w:val="13"/>
        </w:numPr>
        <w:suppressAutoHyphens w:val="0"/>
        <w:autoSpaceDE/>
        <w:autoSpaceDN/>
        <w:adjustRightInd/>
        <w:spacing w:before="480" w:after="240" w:line="288" w:lineRule="auto"/>
        <w:jc w:val="both"/>
        <w:textAlignment w:val="auto"/>
        <w:outlineLvl w:val="1"/>
        <w:rPr>
          <w:rFonts w:ascii="Calibri" w:hAnsi="Calibri"/>
          <w:color w:val="6A5E5A"/>
          <w:sz w:val="28"/>
          <w:szCs w:val="28"/>
          <w:lang w:val="es-ES" w:eastAsia="en-US"/>
        </w:rPr>
      </w:pPr>
      <w:r w:rsidRPr="006504B7">
        <w:rPr>
          <w:rFonts w:ascii="Calibri" w:eastAsia="Calibri" w:hAnsi="Calibri"/>
          <w:color w:val="6A5E5A"/>
          <w:sz w:val="28"/>
          <w:szCs w:val="28"/>
          <w:lang w:val="es-ES" w:eastAsia="en-US"/>
        </w:rPr>
        <w:t>Requisitos para establecer metas basadas en ciencia</w:t>
      </w:r>
    </w:p>
    <w:p w14:paraId="3288E89B" w14:textId="77777777" w:rsidR="008629A3" w:rsidRPr="00B8435A" w:rsidRDefault="00034A58" w:rsidP="009E52DE">
      <w:pPr>
        <w:spacing w:line="240" w:lineRule="auto"/>
        <w:jc w:val="both"/>
        <w:rPr>
          <w:rFonts w:ascii="Calibri" w:hAnsi="Calibri" w:cs="Calibri"/>
          <w:sz w:val="24"/>
          <w:szCs w:val="24"/>
          <w:highlight w:val="white"/>
          <w:lang w:val="es-ES"/>
        </w:rPr>
      </w:pPr>
      <w:r w:rsidRPr="00B8435A">
        <w:rPr>
          <w:rFonts w:ascii="Calibri" w:eastAsia="Arial" w:hAnsi="Calibri" w:cs="Calibri"/>
          <w:color w:val="000000"/>
          <w:sz w:val="24"/>
          <w:szCs w:val="24"/>
          <w:highlight w:val="white"/>
          <w:lang w:val="es-ES"/>
        </w:rPr>
        <w:t xml:space="preserve">Para la validación oficial, como mínimo, las empresas que compran o suministran caña de azúcar deben establecer tres metas basadas en ciencia separadas para reducir las emisiones, que incluyen: </w:t>
      </w:r>
    </w:p>
    <w:p w14:paraId="49506224" w14:textId="77777777" w:rsidR="008629A3" w:rsidRPr="00B8435A" w:rsidRDefault="008629A3" w:rsidP="008629A3">
      <w:pPr>
        <w:spacing w:line="240" w:lineRule="auto"/>
        <w:rPr>
          <w:rFonts w:ascii="Calibri" w:hAnsi="Calibri" w:cs="Calibri"/>
          <w:sz w:val="24"/>
          <w:szCs w:val="24"/>
          <w:highlight w:val="white"/>
          <w:lang w:val="es-ES"/>
        </w:rPr>
      </w:pPr>
    </w:p>
    <w:p w14:paraId="2BD1E522" w14:textId="77777777" w:rsidR="008629A3" w:rsidRPr="00B8435A" w:rsidRDefault="00034A58" w:rsidP="008629A3">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Alcance 1 &amp; 2.</w:t>
      </w:r>
      <w:r w:rsidRPr="00B8435A">
        <w:rPr>
          <w:rFonts w:ascii="Calibri" w:eastAsia="Arial" w:hAnsi="Calibri" w:cs="Calibri"/>
          <w:color w:val="000000"/>
          <w:sz w:val="24"/>
          <w:szCs w:val="24"/>
          <w:highlight w:val="white"/>
          <w:lang w:val="es-ES"/>
        </w:rPr>
        <w:t xml:space="preserve"> Meta de reducción de emisiones de alcance 1 y 2 que </w:t>
      </w:r>
      <w:r w:rsidR="00520344" w:rsidRPr="00B8435A">
        <w:rPr>
          <w:rFonts w:ascii="Calibri" w:eastAsia="Arial" w:hAnsi="Calibri" w:cs="Calibri"/>
          <w:color w:val="000000"/>
          <w:sz w:val="24"/>
          <w:szCs w:val="24"/>
          <w:highlight w:val="white"/>
          <w:lang w:val="es-ES"/>
        </w:rPr>
        <w:t xml:space="preserve">enfoca </w:t>
      </w:r>
      <w:r w:rsidRPr="00B8435A">
        <w:rPr>
          <w:rFonts w:ascii="Calibri" w:eastAsia="Arial" w:hAnsi="Calibri" w:cs="Calibri"/>
          <w:color w:val="000000"/>
          <w:sz w:val="24"/>
          <w:szCs w:val="24"/>
          <w:highlight w:val="white"/>
          <w:lang w:val="es-ES"/>
        </w:rPr>
        <w:t>las emisiones de actividades como el uso de gas natural y electricidad en instalaciones de fabricación propias. </w:t>
      </w:r>
    </w:p>
    <w:p w14:paraId="2E500BF7" w14:textId="77777777" w:rsidR="008629A3" w:rsidRPr="00B8435A" w:rsidRDefault="00034A58" w:rsidP="008629A3">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Alcance 3.</w:t>
      </w:r>
      <w:r w:rsidRPr="00B8435A">
        <w:rPr>
          <w:rFonts w:ascii="Calibri" w:eastAsia="Arial" w:hAnsi="Calibri" w:cs="Calibri"/>
          <w:color w:val="000000"/>
          <w:sz w:val="24"/>
          <w:szCs w:val="24"/>
          <w:highlight w:val="white"/>
          <w:lang w:val="es-ES"/>
        </w:rPr>
        <w:t xml:space="preserve"> Una meta de reducción de alcance 3 que </w:t>
      </w:r>
      <w:r w:rsidR="00520344" w:rsidRPr="00B8435A">
        <w:rPr>
          <w:rFonts w:ascii="Calibri" w:eastAsia="Arial" w:hAnsi="Calibri" w:cs="Calibri"/>
          <w:color w:val="000000"/>
          <w:sz w:val="24"/>
          <w:szCs w:val="24"/>
          <w:highlight w:val="white"/>
          <w:lang w:val="es-ES"/>
        </w:rPr>
        <w:t>enfoca</w:t>
      </w:r>
      <w:r w:rsidR="00CA6FE4" w:rsidRPr="00B8435A">
        <w:rPr>
          <w:rFonts w:ascii="Calibri" w:eastAsia="Arial" w:hAnsi="Calibri" w:cs="Calibri"/>
          <w:color w:val="000000"/>
          <w:sz w:val="24"/>
          <w:szCs w:val="24"/>
          <w:highlight w:val="white"/>
          <w:lang w:val="es-ES"/>
        </w:rPr>
        <w:t>r</w:t>
      </w:r>
      <w:r w:rsidRPr="00B8435A">
        <w:rPr>
          <w:rFonts w:ascii="Calibri" w:eastAsia="Arial" w:hAnsi="Calibri" w:cs="Calibri"/>
          <w:color w:val="000000"/>
          <w:sz w:val="24"/>
          <w:szCs w:val="24"/>
          <w:highlight w:val="white"/>
          <w:lang w:val="es-ES"/>
        </w:rPr>
        <w:t>las emisiones de actividades como el transporte de productos, los desechos y las emisiones indirectas de los desplazamientos o viajes de negocios. Est</w:t>
      </w:r>
      <w:r w:rsidR="00520344" w:rsidRPr="00B8435A">
        <w:rPr>
          <w:rFonts w:ascii="Calibri" w:eastAsia="Arial" w:hAnsi="Calibri" w:cs="Calibri"/>
          <w:color w:val="000000"/>
          <w:sz w:val="24"/>
          <w:szCs w:val="24"/>
          <w:highlight w:val="white"/>
          <w:lang w:val="es-ES"/>
        </w:rPr>
        <w:t>a meta</w:t>
      </w:r>
      <w:r w:rsidRPr="00B8435A">
        <w:rPr>
          <w:rFonts w:ascii="Calibri" w:eastAsia="Arial" w:hAnsi="Calibri" w:cs="Calibri"/>
          <w:color w:val="000000"/>
          <w:sz w:val="24"/>
          <w:szCs w:val="24"/>
          <w:highlight w:val="white"/>
          <w:lang w:val="es-ES"/>
        </w:rPr>
        <w:t xml:space="preserve"> se puede combinar con los alcances 1 y 2 en u</w:t>
      </w:r>
      <w:r w:rsidR="00520344" w:rsidRPr="00B8435A">
        <w:rPr>
          <w:rFonts w:ascii="Calibri" w:eastAsia="Arial" w:hAnsi="Calibri" w:cs="Calibri"/>
          <w:color w:val="000000"/>
          <w:sz w:val="24"/>
          <w:szCs w:val="24"/>
          <w:highlight w:val="white"/>
          <w:lang w:val="es-ES"/>
        </w:rPr>
        <w:t xml:space="preserve">na meta </w:t>
      </w:r>
      <w:r w:rsidRPr="00B8435A">
        <w:rPr>
          <w:rFonts w:ascii="Calibri" w:eastAsia="Arial" w:hAnsi="Calibri" w:cs="Calibri"/>
          <w:color w:val="000000"/>
          <w:sz w:val="24"/>
          <w:szCs w:val="24"/>
          <w:highlight w:val="white"/>
          <w:lang w:val="es-ES"/>
        </w:rPr>
        <w:t>general, pero a menudo está separad</w:t>
      </w:r>
      <w:r w:rsidR="00520344" w:rsidRPr="00B8435A">
        <w:rPr>
          <w:rFonts w:ascii="Calibri" w:eastAsia="Arial" w:hAnsi="Calibri" w:cs="Calibri"/>
          <w:color w:val="000000"/>
          <w:sz w:val="24"/>
          <w:szCs w:val="24"/>
          <w:highlight w:val="white"/>
          <w:lang w:val="es-ES"/>
        </w:rPr>
        <w:t>a</w:t>
      </w:r>
      <w:r w:rsidRPr="00B8435A">
        <w:rPr>
          <w:rFonts w:ascii="Calibri" w:eastAsia="Arial" w:hAnsi="Calibri" w:cs="Calibri"/>
          <w:color w:val="000000"/>
          <w:sz w:val="24"/>
          <w:szCs w:val="24"/>
          <w:highlight w:val="white"/>
          <w:lang w:val="es-ES"/>
        </w:rPr>
        <w:t>. </w:t>
      </w:r>
    </w:p>
    <w:p w14:paraId="4FE7C890" w14:textId="77777777" w:rsidR="008629A3" w:rsidRPr="00B8435A" w:rsidRDefault="00034A58" w:rsidP="008629A3">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FLAG*.</w:t>
      </w:r>
      <w:r w:rsidRPr="00B8435A">
        <w:rPr>
          <w:rFonts w:ascii="Calibri" w:eastAsia="Arial" w:hAnsi="Calibri" w:cs="Calibri"/>
          <w:color w:val="000000"/>
          <w:sz w:val="24"/>
          <w:szCs w:val="24"/>
          <w:highlight w:val="white"/>
          <w:lang w:val="es-ES"/>
        </w:rPr>
        <w:t xml:space="preserve"> Finalmente, se requiere una meta que </w:t>
      </w:r>
      <w:r w:rsidR="00520344" w:rsidRPr="00B8435A">
        <w:rPr>
          <w:rFonts w:ascii="Calibri" w:eastAsia="Arial" w:hAnsi="Calibri" w:cs="Calibri"/>
          <w:color w:val="000000"/>
          <w:sz w:val="24"/>
          <w:szCs w:val="24"/>
          <w:highlight w:val="white"/>
          <w:lang w:val="es-ES"/>
        </w:rPr>
        <w:t>enfoque</w:t>
      </w:r>
      <w:r w:rsidRPr="00B8435A">
        <w:rPr>
          <w:rFonts w:ascii="Calibri" w:eastAsia="Arial" w:hAnsi="Calibri" w:cs="Calibri"/>
          <w:color w:val="000000"/>
          <w:sz w:val="24"/>
          <w:szCs w:val="24"/>
          <w:highlight w:val="white"/>
          <w:lang w:val="es-ES"/>
        </w:rPr>
        <w:t xml:space="preserve"> explícitamente las emisiones que provienen de los bosques, la tierra y las actividades agrícolas (FLAG, por sus siglas en inglés).</w:t>
      </w:r>
    </w:p>
    <w:p w14:paraId="0A06213F" w14:textId="77777777" w:rsidR="008629A3" w:rsidRPr="00B8435A" w:rsidRDefault="008629A3" w:rsidP="008629A3">
      <w:pPr>
        <w:spacing w:line="240" w:lineRule="auto"/>
        <w:rPr>
          <w:rFonts w:ascii="Calibri" w:hAnsi="Calibri" w:cs="Calibri"/>
          <w:sz w:val="24"/>
          <w:szCs w:val="24"/>
          <w:highlight w:val="white"/>
          <w:lang w:val="es-ES"/>
        </w:rPr>
      </w:pPr>
    </w:p>
    <w:p w14:paraId="283614B4" w14:textId="77777777" w:rsidR="008629A3" w:rsidRPr="00B8435A" w:rsidRDefault="00034A58" w:rsidP="009E52DE">
      <w:pPr>
        <w:spacing w:line="240" w:lineRule="auto"/>
        <w:jc w:val="both"/>
        <w:rPr>
          <w:rFonts w:ascii="Calibri" w:hAnsi="Calibri" w:cs="Calibri"/>
          <w:sz w:val="24"/>
          <w:szCs w:val="24"/>
          <w:highlight w:val="white"/>
          <w:lang w:val="es-ES"/>
        </w:rPr>
      </w:pPr>
      <w:r w:rsidRPr="00B8435A">
        <w:rPr>
          <w:rFonts w:ascii="Calibri" w:eastAsia="Calibri" w:hAnsi="Calibri" w:cs="Calibri"/>
          <w:color w:val="202124"/>
          <w:sz w:val="24"/>
          <w:szCs w:val="24"/>
          <w:lang w:val="es-ES"/>
        </w:rPr>
        <w:t>*</w:t>
      </w:r>
      <w:r w:rsidRPr="00B8435A">
        <w:rPr>
          <w:rFonts w:ascii="Calibri" w:eastAsia="Arial" w:hAnsi="Calibri" w:cs="Calibri"/>
          <w:color w:val="000000"/>
          <w:sz w:val="24"/>
          <w:szCs w:val="24"/>
          <w:highlight w:val="white"/>
          <w:lang w:val="es-ES"/>
        </w:rPr>
        <w:t>La herramienta de ruta de emisiones de la caña de azúcar se centra únicamente en desarrollar un objetivo específico para las emisiones FLAG. </w:t>
      </w:r>
    </w:p>
    <w:p w14:paraId="3DC4F450" w14:textId="77777777" w:rsidR="008629A3" w:rsidRPr="00B8435A" w:rsidRDefault="008629A3" w:rsidP="008629A3">
      <w:pPr>
        <w:spacing w:line="240" w:lineRule="auto"/>
        <w:rPr>
          <w:rFonts w:ascii="Calibri" w:hAnsi="Calibri" w:cs="Calibri"/>
          <w:sz w:val="24"/>
          <w:szCs w:val="24"/>
          <w:highlight w:val="white"/>
          <w:lang w:val="es-ES"/>
        </w:rPr>
      </w:pPr>
    </w:p>
    <w:p w14:paraId="47DD805F" w14:textId="3CDA6604" w:rsidR="008629A3" w:rsidRPr="00B8435A" w:rsidRDefault="00034A58" w:rsidP="009E52DE">
      <w:pPr>
        <w:spacing w:line="240" w:lineRule="auto"/>
        <w:jc w:val="both"/>
        <w:rPr>
          <w:rFonts w:ascii="Calibri" w:hAnsi="Calibri" w:cs="Calibri"/>
          <w:sz w:val="24"/>
          <w:szCs w:val="24"/>
          <w:highlight w:val="white"/>
          <w:lang w:val="es-ES"/>
        </w:rPr>
      </w:pPr>
      <w:r w:rsidRPr="00B8435A">
        <w:rPr>
          <w:rFonts w:ascii="Calibri" w:eastAsia="Arial" w:hAnsi="Calibri" w:cs="Calibri"/>
          <w:color w:val="000000"/>
          <w:sz w:val="24"/>
          <w:szCs w:val="24"/>
          <w:highlight w:val="white"/>
          <w:lang w:val="es-ES"/>
        </w:rPr>
        <w:t>Para todas estas metas, es importante medir y establecer</w:t>
      </w:r>
      <w:r w:rsidR="00520344" w:rsidRPr="00B8435A">
        <w:rPr>
          <w:rFonts w:ascii="Calibri" w:eastAsia="Arial" w:hAnsi="Calibri" w:cs="Calibri"/>
          <w:color w:val="000000"/>
          <w:sz w:val="24"/>
          <w:szCs w:val="24"/>
          <w:highlight w:val="white"/>
          <w:lang w:val="es-ES"/>
        </w:rPr>
        <w:t xml:space="preserve"> un</w:t>
      </w:r>
      <w:r w:rsidRPr="00B8435A">
        <w:rPr>
          <w:rFonts w:ascii="Calibri" w:eastAsia="Arial" w:hAnsi="Calibri" w:cs="Calibri"/>
          <w:color w:val="000000"/>
          <w:sz w:val="24"/>
          <w:szCs w:val="24"/>
          <w:highlight w:val="white"/>
          <w:lang w:val="es-ES"/>
        </w:rPr>
        <w:t xml:space="preserve"> primer un año de base de las emisiones, ya que este será el </w:t>
      </w:r>
      <w:r w:rsidR="00520344" w:rsidRPr="00B8435A">
        <w:rPr>
          <w:rFonts w:ascii="Calibri" w:eastAsia="Arial" w:hAnsi="Calibri" w:cs="Calibri"/>
          <w:color w:val="000000"/>
          <w:sz w:val="24"/>
          <w:szCs w:val="24"/>
          <w:highlight w:val="white"/>
          <w:lang w:val="es-ES"/>
        </w:rPr>
        <w:t xml:space="preserve">dato de entrada </w:t>
      </w:r>
      <w:r w:rsidRPr="00B8435A">
        <w:rPr>
          <w:rFonts w:ascii="Calibri" w:eastAsia="Arial" w:hAnsi="Calibri" w:cs="Calibri"/>
          <w:color w:val="000000"/>
          <w:sz w:val="24"/>
          <w:szCs w:val="24"/>
          <w:highlight w:val="white"/>
          <w:lang w:val="es-ES"/>
        </w:rPr>
        <w:t>principal para cualquier objetivo de desarrollo. </w:t>
      </w:r>
    </w:p>
    <w:p w14:paraId="17929827" w14:textId="77777777" w:rsidR="008629A3" w:rsidRPr="00B8435A" w:rsidRDefault="008629A3" w:rsidP="009E52DE">
      <w:pPr>
        <w:spacing w:line="240" w:lineRule="auto"/>
        <w:jc w:val="both"/>
        <w:rPr>
          <w:rFonts w:ascii="Calibri" w:hAnsi="Calibri" w:cs="Calibri"/>
          <w:sz w:val="24"/>
          <w:szCs w:val="24"/>
          <w:highlight w:val="white"/>
          <w:lang w:val="es-ES"/>
        </w:rPr>
      </w:pPr>
    </w:p>
    <w:p w14:paraId="6DE3C943" w14:textId="77777777" w:rsidR="008629A3" w:rsidRPr="00B8435A" w:rsidRDefault="00034A58" w:rsidP="009E52DE">
      <w:pPr>
        <w:spacing w:line="240" w:lineRule="auto"/>
        <w:jc w:val="both"/>
        <w:rPr>
          <w:rFonts w:ascii="Calibri" w:hAnsi="Calibri" w:cs="Calibri"/>
          <w:sz w:val="24"/>
          <w:szCs w:val="24"/>
          <w:highlight w:val="white"/>
          <w:lang w:val="es-ES"/>
        </w:rPr>
      </w:pPr>
      <w:r w:rsidRPr="00B8435A">
        <w:rPr>
          <w:rFonts w:ascii="Calibri" w:eastAsia="Arial" w:hAnsi="Calibri" w:cs="Calibri"/>
          <w:color w:val="000000"/>
          <w:sz w:val="24"/>
          <w:szCs w:val="24"/>
          <w:highlight w:val="white"/>
          <w:lang w:val="es-ES"/>
        </w:rPr>
        <w:t xml:space="preserve">También es importante determinar la cantidad de emisiones a incluir en las metas y establecer un año meta, en línea con los requisitos de </w:t>
      </w:r>
      <w:proofErr w:type="spellStart"/>
      <w:r w:rsidRPr="00B8435A">
        <w:rPr>
          <w:rFonts w:ascii="Calibri" w:eastAsia="Arial" w:hAnsi="Calibri" w:cs="Calibri"/>
          <w:color w:val="000000"/>
          <w:sz w:val="24"/>
          <w:szCs w:val="24"/>
          <w:highlight w:val="white"/>
          <w:lang w:val="es-ES"/>
        </w:rPr>
        <w:t>SBTi</w:t>
      </w:r>
      <w:proofErr w:type="spellEnd"/>
      <w:r w:rsidRPr="00B8435A">
        <w:rPr>
          <w:rFonts w:ascii="Calibri" w:eastAsia="Arial" w:hAnsi="Calibri" w:cs="Calibri"/>
          <w:color w:val="000000"/>
          <w:sz w:val="24"/>
          <w:szCs w:val="24"/>
          <w:highlight w:val="white"/>
          <w:lang w:val="es-ES"/>
        </w:rPr>
        <w:t>. A un alto nivel, estos requisitos incluyen:    </w:t>
      </w:r>
    </w:p>
    <w:p w14:paraId="56ACF8EA" w14:textId="77777777" w:rsidR="008629A3" w:rsidRPr="00B8435A" w:rsidRDefault="00520344"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Año</w:t>
      </w:r>
      <w:r w:rsidR="00034A58" w:rsidRPr="00B8435A">
        <w:rPr>
          <w:rFonts w:ascii="Calibri" w:eastAsia="Arial" w:hAnsi="Calibri" w:cs="Calibri"/>
          <w:b/>
          <w:bCs/>
          <w:color w:val="000000"/>
          <w:sz w:val="24"/>
          <w:szCs w:val="24"/>
          <w:highlight w:val="white"/>
          <w:lang w:val="es-ES"/>
        </w:rPr>
        <w:t xml:space="preserve"> base.</w:t>
      </w:r>
      <w:r w:rsidR="00034A58" w:rsidRPr="00B8435A">
        <w:rPr>
          <w:rFonts w:ascii="Calibri" w:eastAsia="Arial" w:hAnsi="Calibri" w:cs="Calibri"/>
          <w:color w:val="000000"/>
          <w:sz w:val="24"/>
          <w:szCs w:val="24"/>
          <w:highlight w:val="white"/>
          <w:lang w:val="es-ES"/>
        </w:rPr>
        <w:t xml:space="preserve"> Su año base de emisiones no puede ser anterior a 2015 y se recomienda que sea el mismo en todos los alcances, incluso FLAG. Se recomienda utilizar los datos de su inventario de emisiones más reciente como año base. </w:t>
      </w:r>
    </w:p>
    <w:p w14:paraId="44D6004D" w14:textId="77777777" w:rsidR="008629A3" w:rsidRPr="00B8435A" w:rsidRDefault="00034A58"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 xml:space="preserve">Año </w:t>
      </w:r>
      <w:r w:rsidR="00520344" w:rsidRPr="00B8435A">
        <w:rPr>
          <w:rFonts w:ascii="Calibri" w:eastAsia="Arial" w:hAnsi="Calibri" w:cs="Calibri"/>
          <w:b/>
          <w:bCs/>
          <w:color w:val="000000"/>
          <w:sz w:val="24"/>
          <w:szCs w:val="24"/>
          <w:highlight w:val="white"/>
          <w:lang w:val="es-ES"/>
        </w:rPr>
        <w:t>meta</w:t>
      </w:r>
      <w:r w:rsidRPr="00B8435A">
        <w:rPr>
          <w:rFonts w:ascii="Calibri" w:eastAsia="Arial" w:hAnsi="Calibri" w:cs="Calibri"/>
          <w:b/>
          <w:bCs/>
          <w:color w:val="000000"/>
          <w:sz w:val="24"/>
          <w:szCs w:val="24"/>
          <w:highlight w:val="white"/>
          <w:lang w:val="es-ES"/>
        </w:rPr>
        <w:t>.</w:t>
      </w:r>
      <w:r w:rsidRPr="00B8435A">
        <w:rPr>
          <w:rFonts w:ascii="Calibri" w:eastAsia="Arial" w:hAnsi="Calibri" w:cs="Calibri"/>
          <w:color w:val="000000"/>
          <w:sz w:val="24"/>
          <w:szCs w:val="24"/>
          <w:highlight w:val="white"/>
          <w:lang w:val="es-ES"/>
        </w:rPr>
        <w:t xml:space="preserve"> Las empresas tienen la opción de establecer solo ‘metas a corto plazo’, que deben ser de 5 a 10 años a partir del año en que se presentan los objetivos, así como ‘metas a largo plazo’ que logran reducciones para 2050. </w:t>
      </w:r>
    </w:p>
    <w:p w14:paraId="60D654E6" w14:textId="77777777" w:rsidR="008629A3" w:rsidRPr="00B8435A" w:rsidRDefault="00034A58"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B8435A">
        <w:rPr>
          <w:rFonts w:ascii="Calibri" w:eastAsia="Arial" w:hAnsi="Calibri" w:cs="Calibri"/>
          <w:b/>
          <w:bCs/>
          <w:color w:val="000000"/>
          <w:sz w:val="24"/>
          <w:szCs w:val="24"/>
          <w:highlight w:val="white"/>
          <w:lang w:val="es-ES"/>
        </w:rPr>
        <w:t>Emisiones incluidas.</w:t>
      </w:r>
      <w:r w:rsidRPr="00B8435A">
        <w:rPr>
          <w:rFonts w:ascii="Calibri" w:eastAsia="Arial" w:hAnsi="Calibri" w:cs="Calibri"/>
          <w:color w:val="000000"/>
          <w:sz w:val="24"/>
          <w:szCs w:val="24"/>
          <w:highlight w:val="white"/>
          <w:lang w:val="es-ES"/>
        </w:rPr>
        <w:t xml:space="preserve"> Existen diferentes requisitos para las metas a corto y largo plazo en términos de la cantidad de emisiones que deben abordarse en los objetivos. Estos requisitos también varían según el alcance. Para las metas FLAG a corto plazo, solo es necesario abordar el 67% de las emisiones en la meta; sin embargo, a largo plazo es necesario incluir el 90% de las emisiones. Sin embargo, estos son solo los umbrales mínimos y una empresa puede elegir cualquier porcentaje de emisiones por encima del mínimo. </w:t>
      </w:r>
    </w:p>
    <w:p w14:paraId="1983EDF9" w14:textId="77777777" w:rsidR="008629A3" w:rsidRPr="006504B7" w:rsidRDefault="008629A3" w:rsidP="008629A3">
      <w:pPr>
        <w:spacing w:line="240" w:lineRule="auto"/>
        <w:rPr>
          <w:highlight w:val="white"/>
          <w:lang w:val="es-ES"/>
        </w:rPr>
      </w:pPr>
    </w:p>
    <w:p w14:paraId="754D2AF1" w14:textId="77777777" w:rsidR="008629A3" w:rsidRPr="006504B7" w:rsidRDefault="008629A3" w:rsidP="008629A3">
      <w:pPr>
        <w:spacing w:line="240" w:lineRule="auto"/>
        <w:rPr>
          <w:highlight w:val="white"/>
          <w:lang w:val="es-ES"/>
        </w:rPr>
      </w:pPr>
    </w:p>
    <w:p w14:paraId="2C755650" w14:textId="77777777" w:rsidR="008629A3" w:rsidRPr="006504B7" w:rsidRDefault="008629A3" w:rsidP="008629A3">
      <w:pPr>
        <w:pBdr>
          <w:top w:val="nil"/>
          <w:left w:val="nil"/>
          <w:bottom w:val="nil"/>
          <w:right w:val="nil"/>
          <w:between w:val="nil"/>
        </w:pBdr>
        <w:spacing w:line="240" w:lineRule="auto"/>
        <w:rPr>
          <w:highlight w:val="white"/>
          <w:lang w:val="es-ES"/>
        </w:rPr>
      </w:pPr>
    </w:p>
    <w:p w14:paraId="2C7D1128" w14:textId="77777777" w:rsidR="008629A3" w:rsidRPr="006504B7" w:rsidRDefault="00034A58" w:rsidP="008629A3">
      <w:pPr>
        <w:pStyle w:val="ListParagraph"/>
        <w:numPr>
          <w:ilvl w:val="0"/>
          <w:numId w:val="13"/>
        </w:numPr>
        <w:pBdr>
          <w:top w:val="nil"/>
          <w:left w:val="nil"/>
          <w:bottom w:val="nil"/>
          <w:right w:val="nil"/>
          <w:between w:val="nil"/>
        </w:pBdr>
        <w:spacing w:line="240" w:lineRule="auto"/>
        <w:rPr>
          <w:rFonts w:ascii="Calibri" w:hAnsi="Calibri"/>
          <w:color w:val="6A5E5A"/>
          <w:sz w:val="28"/>
          <w:szCs w:val="28"/>
          <w:lang w:val="es-ES" w:eastAsia="en-US"/>
        </w:rPr>
      </w:pPr>
      <w:r w:rsidRPr="006504B7">
        <w:rPr>
          <w:rFonts w:ascii="Calibri" w:eastAsia="Calibri" w:hAnsi="Calibri"/>
          <w:color w:val="6A5E5A"/>
          <w:sz w:val="28"/>
          <w:szCs w:val="28"/>
          <w:lang w:val="es-ES" w:eastAsia="en-US"/>
        </w:rPr>
        <w:t>¿Por qué emisiones FLAG?</w:t>
      </w:r>
    </w:p>
    <w:p w14:paraId="5507FA0E" w14:textId="77777777" w:rsidR="008629A3" w:rsidRPr="006504B7" w:rsidRDefault="008629A3" w:rsidP="008629A3">
      <w:pPr>
        <w:pBdr>
          <w:top w:val="nil"/>
          <w:left w:val="nil"/>
          <w:bottom w:val="nil"/>
          <w:right w:val="nil"/>
          <w:between w:val="nil"/>
        </w:pBdr>
        <w:spacing w:line="240" w:lineRule="auto"/>
        <w:rPr>
          <w:highlight w:val="white"/>
          <w:lang w:val="es-ES"/>
        </w:rPr>
      </w:pPr>
    </w:p>
    <w:p w14:paraId="2E10D2B7" w14:textId="77777777" w:rsidR="008629A3" w:rsidRPr="009E52DE" w:rsidRDefault="00034A58" w:rsidP="009E52DE">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r w:rsidRPr="009E52DE">
        <w:rPr>
          <w:rFonts w:ascii="Calibri" w:eastAsia="Arial" w:hAnsi="Calibri" w:cs="Calibri"/>
          <w:color w:val="000000"/>
          <w:sz w:val="24"/>
          <w:szCs w:val="24"/>
          <w:highlight w:val="white"/>
          <w:lang w:val="es-ES"/>
        </w:rPr>
        <w:t xml:space="preserve">A nivel mundial, las emisiones que provienen de la agricultura, la silvicultura y otros usos de la tierra (AFOLU, por sus siglas en inglés) comprenden el 22% de las emisiones globales de GEI, de las cuales la mitad (50%) proviene del cambio de uso </w:t>
      </w:r>
      <w:r w:rsidR="00520344" w:rsidRPr="009E52DE">
        <w:rPr>
          <w:rFonts w:ascii="Calibri" w:eastAsia="Arial" w:hAnsi="Calibri" w:cs="Calibri"/>
          <w:color w:val="000000"/>
          <w:sz w:val="24"/>
          <w:szCs w:val="24"/>
          <w:highlight w:val="white"/>
          <w:lang w:val="es-ES"/>
        </w:rPr>
        <w:t xml:space="preserve">del suelo </w:t>
      </w:r>
      <w:r w:rsidRPr="009E52DE">
        <w:rPr>
          <w:rFonts w:ascii="Calibri" w:eastAsia="Arial" w:hAnsi="Calibri" w:cs="Calibri"/>
          <w:color w:val="000000"/>
          <w:sz w:val="24"/>
          <w:szCs w:val="24"/>
          <w:highlight w:val="white"/>
          <w:lang w:val="es-ES"/>
        </w:rPr>
        <w:t xml:space="preserve">y las emisiones de manejo </w:t>
      </w:r>
      <w:r w:rsidR="00520344" w:rsidRPr="009E52DE">
        <w:rPr>
          <w:rFonts w:ascii="Calibri" w:eastAsia="Arial" w:hAnsi="Calibri" w:cs="Calibri"/>
          <w:color w:val="000000"/>
          <w:sz w:val="24"/>
          <w:szCs w:val="24"/>
          <w:highlight w:val="white"/>
          <w:lang w:val="es-ES"/>
        </w:rPr>
        <w:t>del suelo</w:t>
      </w:r>
      <w:r w:rsidRPr="009E52DE">
        <w:rPr>
          <w:rFonts w:ascii="Calibri" w:eastAsia="Arial" w:hAnsi="Calibri" w:cs="Calibri"/>
          <w:color w:val="000000"/>
          <w:sz w:val="24"/>
          <w:szCs w:val="24"/>
          <w:highlight w:val="white"/>
          <w:lang w:val="es-ES"/>
        </w:rPr>
        <w:t xml:space="preserve">. Además, el potencial de </w:t>
      </w:r>
      <w:r w:rsidR="000C52F6" w:rsidRPr="009E52DE">
        <w:rPr>
          <w:rFonts w:ascii="Calibri" w:eastAsia="Arial" w:hAnsi="Calibri" w:cs="Calibri"/>
          <w:color w:val="000000"/>
          <w:sz w:val="24"/>
          <w:szCs w:val="24"/>
          <w:highlight w:val="white"/>
          <w:lang w:val="es-ES"/>
        </w:rPr>
        <w:t>remoción</w:t>
      </w:r>
      <w:r w:rsidRPr="009E52DE">
        <w:rPr>
          <w:rFonts w:ascii="Calibri" w:eastAsia="Arial" w:hAnsi="Calibri" w:cs="Calibri"/>
          <w:color w:val="000000"/>
          <w:sz w:val="24"/>
          <w:szCs w:val="24"/>
          <w:highlight w:val="white"/>
          <w:lang w:val="es-ES"/>
        </w:rPr>
        <w:t xml:space="preserve"> y almacenamiento de carbono en la agricultura a partir del secuestro de carbono del suelo y la acumulación de carbono de la biomasa (p. ej., agrosilvicultura) representa una oportunidad fundamental para </w:t>
      </w:r>
      <w:r w:rsidR="00520344" w:rsidRPr="009E52DE">
        <w:rPr>
          <w:rFonts w:ascii="Calibri" w:eastAsia="Arial" w:hAnsi="Calibri" w:cs="Calibri"/>
          <w:color w:val="000000"/>
          <w:sz w:val="24"/>
          <w:szCs w:val="24"/>
          <w:highlight w:val="white"/>
          <w:lang w:val="es-ES"/>
        </w:rPr>
        <w:t>respaldar</w:t>
      </w:r>
      <w:r w:rsidRPr="009E52DE">
        <w:rPr>
          <w:rFonts w:ascii="Calibri" w:eastAsia="Arial" w:hAnsi="Calibri" w:cs="Calibri"/>
          <w:color w:val="000000"/>
          <w:sz w:val="24"/>
          <w:szCs w:val="24"/>
          <w:highlight w:val="white"/>
          <w:lang w:val="es-ES"/>
        </w:rPr>
        <w:t xml:space="preserve"> el objetivo de limitar el calentamiento a un umbral de 1,5°C.</w:t>
      </w:r>
    </w:p>
    <w:p w14:paraId="567071F9" w14:textId="77777777" w:rsidR="008629A3" w:rsidRPr="009E52DE" w:rsidRDefault="008629A3" w:rsidP="009E52DE">
      <w:pPr>
        <w:jc w:val="both"/>
        <w:rPr>
          <w:rFonts w:ascii="Calibri" w:hAnsi="Calibri" w:cs="Calibri"/>
          <w:sz w:val="24"/>
          <w:szCs w:val="24"/>
          <w:highlight w:val="white"/>
          <w:lang w:val="es-ES"/>
        </w:rPr>
      </w:pPr>
    </w:p>
    <w:p w14:paraId="32D13FD7" w14:textId="77777777" w:rsidR="008629A3" w:rsidRPr="009E52DE" w:rsidRDefault="00034A58" w:rsidP="009E52DE">
      <w:pPr>
        <w:pBdr>
          <w:top w:val="nil"/>
          <w:left w:val="nil"/>
          <w:bottom w:val="nil"/>
          <w:right w:val="nil"/>
          <w:between w:val="nil"/>
        </w:pBdr>
        <w:spacing w:line="240" w:lineRule="auto"/>
        <w:jc w:val="both"/>
        <w:rPr>
          <w:rFonts w:ascii="Calibri" w:hAnsi="Calibri" w:cs="Calibri"/>
          <w:sz w:val="24"/>
          <w:szCs w:val="24"/>
          <w:highlight w:val="white"/>
          <w:lang w:val="es-ES"/>
        </w:rPr>
      </w:pPr>
      <w:r w:rsidRPr="009E52DE">
        <w:rPr>
          <w:rFonts w:ascii="Calibri" w:eastAsia="Arial" w:hAnsi="Calibri" w:cs="Calibri"/>
          <w:color w:val="000000"/>
          <w:sz w:val="24"/>
          <w:szCs w:val="24"/>
          <w:highlight w:val="white"/>
          <w:lang w:val="es-ES"/>
        </w:rPr>
        <w:t xml:space="preserve">Al reconocer este desafío y oportunidad, </w:t>
      </w:r>
      <w:proofErr w:type="spellStart"/>
      <w:r w:rsidRPr="009E52DE">
        <w:rPr>
          <w:rFonts w:ascii="Calibri" w:eastAsia="Arial" w:hAnsi="Calibri" w:cs="Calibri"/>
          <w:color w:val="000000"/>
          <w:sz w:val="24"/>
          <w:szCs w:val="24"/>
          <w:highlight w:val="white"/>
          <w:lang w:val="es-ES"/>
        </w:rPr>
        <w:t>SBTi</w:t>
      </w:r>
      <w:proofErr w:type="spellEnd"/>
      <w:r w:rsidRPr="009E52DE">
        <w:rPr>
          <w:rFonts w:ascii="Calibri" w:eastAsia="Arial" w:hAnsi="Calibri" w:cs="Calibri"/>
          <w:color w:val="000000"/>
          <w:sz w:val="24"/>
          <w:szCs w:val="24"/>
          <w:highlight w:val="white"/>
          <w:lang w:val="es-ES"/>
        </w:rPr>
        <w:t xml:space="preserve"> ahora requiere específicamente que las empresas de la industria de alimentos y bebidas o las empresas cuyas emisiones de los bosques, la tierra y la agricultura (FLAG) superen el 20% establezcan objetivos para reducir estas emisiones de FLAG. </w:t>
      </w:r>
    </w:p>
    <w:p w14:paraId="208AE18A" w14:textId="77777777" w:rsidR="008629A3" w:rsidRPr="006504B7" w:rsidRDefault="008629A3" w:rsidP="008629A3">
      <w:pPr>
        <w:rPr>
          <w:rFonts w:ascii="Calibri" w:hAnsi="Calibri"/>
          <w:color w:val="000000"/>
          <w:sz w:val="20"/>
          <w:szCs w:val="20"/>
          <w:lang w:val="es-ES"/>
        </w:rPr>
      </w:pPr>
    </w:p>
    <w:p w14:paraId="0AFB3B16" w14:textId="77777777" w:rsidR="008629A3" w:rsidRPr="00244FBA" w:rsidRDefault="00034A58" w:rsidP="008629A3">
      <w:pPr>
        <w:widowControl/>
        <w:suppressAutoHyphens w:val="0"/>
        <w:autoSpaceDE/>
        <w:autoSpaceDN/>
        <w:adjustRightInd/>
        <w:spacing w:after="120" w:line="288" w:lineRule="auto"/>
        <w:jc w:val="both"/>
        <w:textAlignment w:val="auto"/>
        <w:rPr>
          <w:rFonts w:ascii="Calibri" w:eastAsia="Calibri" w:hAnsi="Calibri" w:cs="Calibri"/>
          <w:color w:val="6A5E5A"/>
          <w:sz w:val="24"/>
          <w:szCs w:val="24"/>
          <w:lang w:val="es-ES" w:eastAsia="en-US"/>
        </w:rPr>
      </w:pPr>
      <w:r w:rsidRPr="00244FBA">
        <w:rPr>
          <w:rFonts w:ascii="Calibri" w:eastAsia="Calibri" w:hAnsi="Calibri" w:cs="Calibri"/>
          <w:color w:val="6A5E5A"/>
          <w:sz w:val="24"/>
          <w:szCs w:val="24"/>
          <w:lang w:val="es-ES" w:eastAsia="en-US"/>
        </w:rPr>
        <w:t>Medición de las emisiones FLAG </w:t>
      </w:r>
    </w:p>
    <w:p w14:paraId="548A448C" w14:textId="77777777" w:rsidR="00244FBA" w:rsidRDefault="00034A58"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r w:rsidRPr="00244FBA">
        <w:rPr>
          <w:rFonts w:ascii="Calibri" w:eastAsia="Arial" w:hAnsi="Calibri" w:cs="Calibri"/>
          <w:color w:val="000000"/>
          <w:sz w:val="24"/>
          <w:szCs w:val="24"/>
          <w:highlight w:val="white"/>
          <w:lang w:val="es-ES"/>
        </w:rPr>
        <w:t>Para evaluar las emisiones y desarrollar un o</w:t>
      </w:r>
      <w:r w:rsidR="00520344" w:rsidRPr="00244FBA">
        <w:rPr>
          <w:rFonts w:ascii="Calibri" w:eastAsia="Arial" w:hAnsi="Calibri" w:cs="Calibri"/>
          <w:color w:val="000000"/>
          <w:sz w:val="24"/>
          <w:szCs w:val="24"/>
          <w:highlight w:val="white"/>
          <w:lang w:val="es-ES"/>
        </w:rPr>
        <w:t>bjetivo</w:t>
      </w:r>
      <w:r w:rsidRPr="00244FBA">
        <w:rPr>
          <w:rFonts w:ascii="Calibri" w:eastAsia="Arial" w:hAnsi="Calibri" w:cs="Calibri"/>
          <w:color w:val="000000"/>
          <w:sz w:val="24"/>
          <w:szCs w:val="24"/>
          <w:highlight w:val="white"/>
          <w:lang w:val="es-ES"/>
        </w:rPr>
        <w:t xml:space="preserve">, las emisiones FLAG a menudo deben eliminarse de las otras categorías de alcance 1, 2 y alcance 3 y refinarse aún más. </w:t>
      </w:r>
    </w:p>
    <w:p w14:paraId="2E39BADB" w14:textId="77777777" w:rsidR="00244FBA" w:rsidRDefault="00244FBA"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6CEBFB13" w14:textId="77777777" w:rsidR="00244FBA" w:rsidRDefault="00034A58"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r w:rsidRPr="00244FBA">
        <w:rPr>
          <w:rFonts w:ascii="Calibri" w:eastAsia="Arial" w:hAnsi="Calibri" w:cs="Calibri"/>
          <w:color w:val="000000"/>
          <w:sz w:val="24"/>
          <w:szCs w:val="24"/>
          <w:highlight w:val="white"/>
          <w:lang w:val="es-ES"/>
        </w:rPr>
        <w:t xml:space="preserve">Para empezar, es útil comprender el límite de emisiones de FLAG. Las emisiones FLAG ocurren «de la cuna a la tranquera», lo que esencialmente significa que cualquier actividad que ocurra </w:t>
      </w:r>
      <w:r w:rsidRPr="00244FBA">
        <w:rPr>
          <w:rFonts w:ascii="Calibri" w:eastAsia="Arial" w:hAnsi="Calibri" w:cs="Calibri"/>
          <w:color w:val="000000"/>
          <w:sz w:val="24"/>
          <w:szCs w:val="24"/>
          <w:highlight w:val="white"/>
          <w:lang w:val="es-ES"/>
        </w:rPr>
        <w:lastRenderedPageBreak/>
        <w:t xml:space="preserve">en </w:t>
      </w:r>
      <w:r w:rsidR="00520344" w:rsidRPr="00244FBA">
        <w:rPr>
          <w:rFonts w:ascii="Calibri" w:eastAsia="Arial" w:hAnsi="Calibri" w:cs="Calibri"/>
          <w:color w:val="000000"/>
          <w:sz w:val="24"/>
          <w:szCs w:val="24"/>
          <w:highlight w:val="white"/>
          <w:lang w:val="es-ES"/>
        </w:rPr>
        <w:t>la finca</w:t>
      </w:r>
      <w:r w:rsidRPr="00244FBA">
        <w:rPr>
          <w:rFonts w:ascii="Calibri" w:eastAsia="Arial" w:hAnsi="Calibri" w:cs="Calibri"/>
          <w:color w:val="000000"/>
          <w:sz w:val="24"/>
          <w:szCs w:val="24"/>
          <w:highlight w:val="white"/>
          <w:lang w:val="es-ES"/>
        </w:rPr>
        <w:t>, así como las actividades anteriores</w:t>
      </w:r>
      <w:r w:rsidR="00520344" w:rsidRPr="00244FBA">
        <w:rPr>
          <w:rFonts w:ascii="Calibri" w:eastAsia="Arial" w:hAnsi="Calibri" w:cs="Calibri"/>
          <w:color w:val="000000"/>
          <w:sz w:val="24"/>
          <w:szCs w:val="24"/>
          <w:highlight w:val="white"/>
          <w:lang w:val="es-ES"/>
        </w:rPr>
        <w:t xml:space="preserve"> a este</w:t>
      </w:r>
      <w:r w:rsidRPr="00244FBA">
        <w:rPr>
          <w:rFonts w:ascii="Calibri" w:eastAsia="Arial" w:hAnsi="Calibri" w:cs="Calibri"/>
          <w:color w:val="000000"/>
          <w:sz w:val="24"/>
          <w:szCs w:val="24"/>
          <w:highlight w:val="white"/>
          <w:lang w:val="es-ES"/>
        </w:rPr>
        <w:t xml:space="preserve">, se clasifican como FLAG. </w:t>
      </w:r>
    </w:p>
    <w:p w14:paraId="4C71C7A0" w14:textId="77777777" w:rsidR="00244FBA" w:rsidRDefault="00244FBA"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6C80E2C6" w14:textId="77777777" w:rsidR="00244FBA" w:rsidRDefault="00034A58"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r w:rsidRPr="00244FBA">
        <w:rPr>
          <w:rFonts w:ascii="Calibri" w:eastAsia="Arial" w:hAnsi="Calibri" w:cs="Calibri"/>
          <w:color w:val="000000"/>
          <w:sz w:val="24"/>
          <w:szCs w:val="24"/>
          <w:highlight w:val="white"/>
          <w:lang w:val="es-ES"/>
        </w:rPr>
        <w:t xml:space="preserve">Para la caña de azúcar, aunque la molienda debe realizarse rápidamente después de la cosecha de la caña de azúcar, lo que requiere un transporte inmediato, este transporte se considera «más allá de la tranquera de la finca». </w:t>
      </w:r>
      <w:r w:rsidR="00520344" w:rsidRPr="00244FBA">
        <w:rPr>
          <w:rFonts w:ascii="Calibri" w:eastAsia="Arial" w:hAnsi="Calibri" w:cs="Calibri"/>
          <w:color w:val="000000"/>
          <w:sz w:val="24"/>
          <w:szCs w:val="24"/>
          <w:highlight w:val="white"/>
          <w:lang w:val="es-ES"/>
        </w:rPr>
        <w:t>Desde luego</w:t>
      </w:r>
      <w:r w:rsidRPr="00244FBA">
        <w:rPr>
          <w:rFonts w:ascii="Calibri" w:eastAsia="Arial" w:hAnsi="Calibri" w:cs="Calibri"/>
          <w:color w:val="000000"/>
          <w:sz w:val="24"/>
          <w:szCs w:val="24"/>
          <w:highlight w:val="white"/>
          <w:lang w:val="es-ES"/>
        </w:rPr>
        <w:t xml:space="preserve">, no debe incluirse en las emisiones totales de FLAG para la caña de azúcar. </w:t>
      </w:r>
    </w:p>
    <w:p w14:paraId="4009F2DE" w14:textId="77777777" w:rsidR="00244FBA" w:rsidRDefault="00244FBA"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63166733" w14:textId="2788A40B" w:rsidR="008629A3" w:rsidRPr="00244FBA" w:rsidRDefault="00034A58" w:rsidP="00244FBA">
      <w:pPr>
        <w:pBdr>
          <w:top w:val="nil"/>
          <w:left w:val="nil"/>
          <w:bottom w:val="nil"/>
          <w:right w:val="nil"/>
          <w:between w:val="nil"/>
        </w:pBdr>
        <w:spacing w:line="240" w:lineRule="auto"/>
        <w:jc w:val="both"/>
        <w:rPr>
          <w:rFonts w:ascii="Calibri" w:hAnsi="Calibri" w:cs="Calibri"/>
          <w:sz w:val="24"/>
          <w:szCs w:val="24"/>
          <w:highlight w:val="white"/>
          <w:lang w:val="es-ES"/>
        </w:rPr>
      </w:pPr>
      <w:r w:rsidRPr="00244FBA">
        <w:rPr>
          <w:rFonts w:ascii="Calibri" w:eastAsia="Arial" w:hAnsi="Calibri" w:cs="Calibri"/>
          <w:color w:val="000000"/>
          <w:sz w:val="24"/>
          <w:szCs w:val="24"/>
          <w:highlight w:val="white"/>
          <w:lang w:val="es-ES"/>
        </w:rPr>
        <w:t>Si su entidad es propietaria del predio, construcciones y equipos, las emisiones FLAG en realidad pueden ser emisiones de alcance 1 y 2; sin embargo, para muchos negociante</w:t>
      </w:r>
      <w:r w:rsidR="00520344" w:rsidRPr="00244FBA">
        <w:rPr>
          <w:rFonts w:ascii="Calibri" w:eastAsia="Arial" w:hAnsi="Calibri" w:cs="Calibri"/>
          <w:color w:val="000000"/>
          <w:sz w:val="24"/>
          <w:szCs w:val="24"/>
          <w:highlight w:val="white"/>
          <w:lang w:val="es-ES"/>
        </w:rPr>
        <w:t>s</w:t>
      </w:r>
      <w:r w:rsidRPr="00244FBA">
        <w:rPr>
          <w:rFonts w:ascii="Calibri" w:eastAsia="Arial" w:hAnsi="Calibri" w:cs="Calibri"/>
          <w:color w:val="000000"/>
          <w:sz w:val="24"/>
          <w:szCs w:val="24"/>
          <w:highlight w:val="white"/>
          <w:lang w:val="es-ES"/>
        </w:rPr>
        <w:t xml:space="preserve"> o marcas donde la producción de caña de azúcar está dentro de la cadena de suministro, las emisiones FLAG están integradas dentro de las emisiones de alcance 3. </w:t>
      </w:r>
    </w:p>
    <w:p w14:paraId="6D81EFCF" w14:textId="77777777" w:rsidR="008629A3" w:rsidRPr="00244FBA" w:rsidRDefault="008629A3" w:rsidP="00244FBA">
      <w:pPr>
        <w:pBdr>
          <w:top w:val="nil"/>
          <w:left w:val="nil"/>
          <w:bottom w:val="nil"/>
          <w:right w:val="nil"/>
          <w:between w:val="nil"/>
        </w:pBdr>
        <w:spacing w:line="240" w:lineRule="auto"/>
        <w:jc w:val="both"/>
        <w:rPr>
          <w:rFonts w:ascii="Calibri" w:hAnsi="Calibri" w:cs="Calibri"/>
          <w:sz w:val="24"/>
          <w:szCs w:val="24"/>
          <w:highlight w:val="white"/>
          <w:lang w:val="es-ES"/>
        </w:rPr>
      </w:pPr>
    </w:p>
    <w:p w14:paraId="00071E02" w14:textId="77777777" w:rsidR="00244FBA" w:rsidRDefault="00034A58"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r w:rsidRPr="00244FBA">
        <w:rPr>
          <w:rFonts w:ascii="Calibri" w:eastAsia="Arial" w:hAnsi="Calibri" w:cs="Calibri"/>
          <w:color w:val="000000"/>
          <w:sz w:val="24"/>
          <w:szCs w:val="24"/>
          <w:highlight w:val="white"/>
          <w:lang w:val="es-ES"/>
        </w:rPr>
        <w:t xml:space="preserve">De acuerdo con los marcos contables establecidos por </w:t>
      </w:r>
      <w:proofErr w:type="spellStart"/>
      <w:r w:rsidRPr="00244FBA">
        <w:rPr>
          <w:rFonts w:ascii="Calibri" w:eastAsia="Arial" w:hAnsi="Calibri" w:cs="Calibri"/>
          <w:color w:val="000000"/>
          <w:sz w:val="24"/>
          <w:szCs w:val="24"/>
          <w:highlight w:val="white"/>
          <w:lang w:val="es-ES"/>
        </w:rPr>
        <w:t>SBTi</w:t>
      </w:r>
      <w:proofErr w:type="spellEnd"/>
      <w:r w:rsidRPr="00244FBA">
        <w:rPr>
          <w:rFonts w:ascii="Calibri" w:eastAsia="Arial" w:hAnsi="Calibri" w:cs="Calibri"/>
          <w:color w:val="000000"/>
          <w:sz w:val="24"/>
          <w:szCs w:val="24"/>
          <w:highlight w:val="white"/>
          <w:lang w:val="es-ES"/>
        </w:rPr>
        <w:t xml:space="preserve">, las emisiones FLAG asociadas con la producción de caña de azúcar a nivel de finca deben dividirse en dos categorías principales. Emisiones originadas del la conversión de la tierra se deben contabilizar como emisiones por </w:t>
      </w:r>
      <w:r w:rsidRPr="00244FBA">
        <w:rPr>
          <w:rFonts w:ascii="Calibri" w:eastAsia="Arial" w:hAnsi="Calibri" w:cs="Calibri"/>
          <w:b/>
          <w:bCs/>
          <w:color w:val="000000"/>
          <w:sz w:val="24"/>
          <w:szCs w:val="24"/>
          <w:highlight w:val="white"/>
          <w:lang w:val="es-ES"/>
        </w:rPr>
        <w:t>cambio de uso del suelo (LUC, por sus siglas en inglés)</w:t>
      </w:r>
      <w:r w:rsidRPr="00244FBA">
        <w:rPr>
          <w:rFonts w:ascii="Calibri" w:eastAsia="Arial" w:hAnsi="Calibri" w:cs="Calibri"/>
          <w:color w:val="000000"/>
          <w:sz w:val="24"/>
          <w:szCs w:val="24"/>
          <w:highlight w:val="white"/>
          <w:lang w:val="es-ES"/>
        </w:rPr>
        <w:t xml:space="preserve">, mientras que todas las otras emisiones, como las de energía usada para implementos agrícolas o aplicación de </w:t>
      </w:r>
      <w:r w:rsidR="006504B7" w:rsidRPr="00244FBA">
        <w:rPr>
          <w:rFonts w:ascii="Calibri" w:eastAsia="Arial" w:hAnsi="Calibri" w:cs="Calibri"/>
          <w:color w:val="000000"/>
          <w:sz w:val="24"/>
          <w:szCs w:val="24"/>
          <w:highlight w:val="white"/>
          <w:lang w:val="es-ES"/>
        </w:rPr>
        <w:t>fertilizantes</w:t>
      </w:r>
      <w:r w:rsidRPr="00244FBA">
        <w:rPr>
          <w:rFonts w:ascii="Calibri" w:eastAsia="Arial" w:hAnsi="Calibri" w:cs="Calibri"/>
          <w:color w:val="000000"/>
          <w:sz w:val="24"/>
          <w:szCs w:val="24"/>
          <w:highlight w:val="white"/>
          <w:lang w:val="es-ES"/>
        </w:rPr>
        <w:t xml:space="preserve"> se contabilizan como emisiones de </w:t>
      </w:r>
      <w:r w:rsidRPr="00244FBA">
        <w:rPr>
          <w:rFonts w:ascii="Calibri" w:eastAsia="Arial" w:hAnsi="Calibri" w:cs="Calibri"/>
          <w:b/>
          <w:bCs/>
          <w:color w:val="000000"/>
          <w:sz w:val="24"/>
          <w:szCs w:val="24"/>
          <w:highlight w:val="white"/>
          <w:lang w:val="es-ES"/>
        </w:rPr>
        <w:t>manejo del suelo (o no-LUC)</w:t>
      </w:r>
      <w:r w:rsidRPr="00244FBA">
        <w:rPr>
          <w:rFonts w:ascii="Calibri" w:eastAsia="Arial" w:hAnsi="Calibri" w:cs="Calibri"/>
          <w:color w:val="000000"/>
          <w:sz w:val="24"/>
          <w:szCs w:val="24"/>
          <w:highlight w:val="white"/>
          <w:lang w:val="es-ES"/>
        </w:rPr>
        <w:t xml:space="preserve"> Dado que los productos básicos agrícolas, incluida la caña de azúcar, también tienen el potencial de secuestrar carbono en el suelo o mediante el uso de nuevas tecnologías como el </w:t>
      </w:r>
      <w:proofErr w:type="spellStart"/>
      <w:r w:rsidRPr="00244FBA">
        <w:rPr>
          <w:rFonts w:ascii="Calibri" w:eastAsia="Arial" w:hAnsi="Calibri" w:cs="Calibri"/>
          <w:color w:val="000000"/>
          <w:sz w:val="24"/>
          <w:szCs w:val="24"/>
          <w:highlight w:val="white"/>
          <w:lang w:val="es-ES"/>
        </w:rPr>
        <w:t>biocarbón</w:t>
      </w:r>
      <w:proofErr w:type="spellEnd"/>
      <w:r w:rsidRPr="00244FBA">
        <w:rPr>
          <w:rFonts w:ascii="Calibri" w:eastAsia="Arial" w:hAnsi="Calibri" w:cs="Calibri"/>
          <w:color w:val="000000"/>
          <w:sz w:val="24"/>
          <w:szCs w:val="24"/>
          <w:highlight w:val="white"/>
          <w:lang w:val="es-ES"/>
        </w:rPr>
        <w:t xml:space="preserve">, el </w:t>
      </w:r>
      <w:proofErr w:type="spellStart"/>
      <w:r w:rsidRPr="00244FBA">
        <w:rPr>
          <w:rFonts w:ascii="Calibri" w:eastAsia="Arial" w:hAnsi="Calibri" w:cs="Calibri"/>
          <w:color w:val="000000"/>
          <w:sz w:val="24"/>
          <w:szCs w:val="24"/>
          <w:highlight w:val="white"/>
          <w:lang w:val="es-ES"/>
        </w:rPr>
        <w:t>SBTi</w:t>
      </w:r>
      <w:proofErr w:type="spellEnd"/>
      <w:r w:rsidRPr="00244FBA">
        <w:rPr>
          <w:rFonts w:ascii="Calibri" w:eastAsia="Arial" w:hAnsi="Calibri" w:cs="Calibri"/>
          <w:color w:val="000000"/>
          <w:sz w:val="24"/>
          <w:szCs w:val="24"/>
          <w:highlight w:val="white"/>
          <w:lang w:val="es-ES"/>
        </w:rPr>
        <w:t xml:space="preserve"> incluyó la capacidad de contabilizar este </w:t>
      </w:r>
      <w:r w:rsidRPr="00244FBA">
        <w:rPr>
          <w:rFonts w:ascii="Calibri" w:eastAsia="Arial" w:hAnsi="Calibri" w:cs="Calibri"/>
          <w:b/>
          <w:bCs/>
          <w:color w:val="000000"/>
          <w:sz w:val="24"/>
          <w:szCs w:val="24"/>
          <w:highlight w:val="white"/>
          <w:lang w:val="es-ES"/>
        </w:rPr>
        <w:t>secuestro de carbono</w:t>
      </w:r>
      <w:r w:rsidRPr="00244FBA">
        <w:rPr>
          <w:rFonts w:ascii="Calibri" w:eastAsia="Arial" w:hAnsi="Calibri" w:cs="Calibri"/>
          <w:color w:val="000000"/>
          <w:sz w:val="24"/>
          <w:szCs w:val="24"/>
          <w:highlight w:val="white"/>
          <w:lang w:val="es-ES"/>
        </w:rPr>
        <w:t xml:space="preserve"> en el ejercicio original de establecimiento de metas FLAG.  </w:t>
      </w:r>
    </w:p>
    <w:p w14:paraId="07D7700E" w14:textId="77777777" w:rsidR="00244FBA" w:rsidRDefault="00244FBA" w:rsidP="00244FBA">
      <w:pPr>
        <w:pBdr>
          <w:top w:val="nil"/>
          <w:left w:val="nil"/>
          <w:bottom w:val="nil"/>
          <w:right w:val="nil"/>
          <w:between w:val="nil"/>
        </w:pBdr>
        <w:spacing w:line="240" w:lineRule="auto"/>
        <w:jc w:val="both"/>
        <w:rPr>
          <w:rFonts w:ascii="Calibri" w:eastAsia="Arial" w:hAnsi="Calibri" w:cs="Calibri"/>
          <w:color w:val="000000"/>
          <w:sz w:val="24"/>
          <w:szCs w:val="24"/>
          <w:highlight w:val="white"/>
          <w:lang w:val="es-ES"/>
        </w:rPr>
      </w:pPr>
    </w:p>
    <w:p w14:paraId="2CD9C1B3" w14:textId="2C16F590" w:rsidR="008629A3" w:rsidRPr="00244FBA" w:rsidRDefault="00034A58" w:rsidP="00244FBA">
      <w:pPr>
        <w:pBdr>
          <w:top w:val="nil"/>
          <w:left w:val="nil"/>
          <w:bottom w:val="nil"/>
          <w:right w:val="nil"/>
          <w:between w:val="nil"/>
        </w:pBdr>
        <w:spacing w:line="240" w:lineRule="auto"/>
        <w:jc w:val="both"/>
        <w:rPr>
          <w:rFonts w:ascii="Calibri" w:hAnsi="Calibri" w:cs="Calibri"/>
          <w:sz w:val="24"/>
          <w:szCs w:val="24"/>
          <w:highlight w:val="white"/>
          <w:lang w:val="es-ES"/>
        </w:rPr>
      </w:pPr>
      <w:r w:rsidRPr="00244FBA">
        <w:rPr>
          <w:rFonts w:ascii="Calibri" w:eastAsia="Arial" w:hAnsi="Calibri" w:cs="Calibri"/>
          <w:color w:val="000000"/>
          <w:sz w:val="24"/>
          <w:szCs w:val="24"/>
          <w:highlight w:val="white"/>
          <w:lang w:val="es-ES"/>
        </w:rPr>
        <w:t>La siguiente tabla destaca los datos requeridos para el año de evaluación de línea de base y las fuentes típicas de emisiones para la caña de azúcar que pueden clasificarse como LUC o No-LUC, así como los secuestros. </w:t>
      </w:r>
    </w:p>
    <w:p w14:paraId="38E8C047" w14:textId="77777777" w:rsidR="008629A3" w:rsidRPr="00244FBA" w:rsidRDefault="008629A3" w:rsidP="00244FBA">
      <w:pPr>
        <w:pBdr>
          <w:top w:val="nil"/>
          <w:left w:val="nil"/>
          <w:bottom w:val="nil"/>
          <w:right w:val="nil"/>
          <w:between w:val="nil"/>
        </w:pBdr>
        <w:spacing w:line="240" w:lineRule="auto"/>
        <w:jc w:val="both"/>
        <w:rPr>
          <w:rFonts w:ascii="Calibri" w:hAnsi="Calibri" w:cs="Calibri"/>
          <w:sz w:val="24"/>
          <w:szCs w:val="24"/>
          <w:highlight w:val="white"/>
          <w:lang w:val="es-ES"/>
        </w:rPr>
      </w:pPr>
    </w:p>
    <w:p w14:paraId="54252BE0" w14:textId="77777777" w:rsidR="008629A3" w:rsidRPr="006504B7" w:rsidRDefault="00034A58" w:rsidP="008629A3">
      <w:pPr>
        <w:spacing w:line="240" w:lineRule="auto"/>
        <w:jc w:val="center"/>
        <w:rPr>
          <w:rFonts w:ascii="Times New Roman" w:hAnsi="Times New Roman"/>
          <w:lang w:val="es-ES"/>
        </w:rPr>
      </w:pPr>
      <w:r w:rsidRPr="006504B7">
        <w:rPr>
          <w:rFonts w:ascii="Calibri" w:eastAsia="Calibri" w:hAnsi="Calibri"/>
          <w:color w:val="000000"/>
          <w:sz w:val="21"/>
          <w:szCs w:val="21"/>
          <w:lang w:val="es-ES"/>
        </w:rPr>
        <w:t xml:space="preserve">Tabla 1: Ejemplo de emisiones FLAG de caña de azúcar &amp; </w:t>
      </w:r>
      <w:r w:rsidR="000C52F6">
        <w:rPr>
          <w:rFonts w:ascii="Calibri" w:eastAsia="Calibri" w:hAnsi="Calibri"/>
          <w:color w:val="000000"/>
          <w:sz w:val="21"/>
          <w:szCs w:val="21"/>
          <w:lang w:val="es-ES"/>
        </w:rPr>
        <w:t>remociones</w:t>
      </w:r>
    </w:p>
    <w:p w14:paraId="3111002D" w14:textId="77777777" w:rsidR="008629A3" w:rsidRPr="006504B7" w:rsidRDefault="008629A3" w:rsidP="008629A3">
      <w:pPr>
        <w:spacing w:line="240" w:lineRule="auto"/>
        <w:jc w:val="center"/>
        <w:rPr>
          <w:rFonts w:ascii="Times New Roman" w:hAnsi="Times New Roman"/>
          <w:lang w:val="es-ES"/>
        </w:rPr>
      </w:pPr>
    </w:p>
    <w:tbl>
      <w:tblPr>
        <w:tblW w:w="9346" w:type="dxa"/>
        <w:tblLayout w:type="fixed"/>
        <w:tblLook w:val="0400" w:firstRow="0" w:lastRow="0" w:firstColumn="0" w:lastColumn="0" w:noHBand="0" w:noVBand="1"/>
      </w:tblPr>
      <w:tblGrid>
        <w:gridCol w:w="1673"/>
        <w:gridCol w:w="1851"/>
        <w:gridCol w:w="5822"/>
      </w:tblGrid>
      <w:tr w:rsidR="00882C1E" w:rsidRPr="00A87530" w14:paraId="1C8BEB07" w14:textId="77777777" w:rsidTr="00A87530">
        <w:tc>
          <w:tcPr>
            <w:tcW w:w="1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082FB" w14:textId="77777777" w:rsidR="008629A3" w:rsidRPr="00A87530" w:rsidRDefault="00034A58" w:rsidP="009259CE">
            <w:pPr>
              <w:spacing w:line="240" w:lineRule="auto"/>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Sección </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DBFB5" w14:textId="77777777" w:rsidR="008629A3" w:rsidRPr="00A87530" w:rsidRDefault="00034A58" w:rsidP="009259CE">
            <w:pPr>
              <w:spacing w:line="240" w:lineRule="auto"/>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Puntos de datos</w:t>
            </w:r>
          </w:p>
        </w:tc>
        <w:tc>
          <w:tcPr>
            <w:tcW w:w="5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06B94" w14:textId="77777777" w:rsidR="008629A3" w:rsidRPr="00A87530" w:rsidRDefault="00034A58" w:rsidP="009259CE">
            <w:pPr>
              <w:spacing w:line="240" w:lineRule="auto"/>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Requisitos de documentación/ datos </w:t>
            </w:r>
          </w:p>
        </w:tc>
      </w:tr>
      <w:tr w:rsidR="00882C1E" w:rsidRPr="0066518F" w14:paraId="7AE589F9" w14:textId="77777777" w:rsidTr="00A8753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4325A"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Manejo del suelo (no-LUC)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C7320"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Valor del factor de emisión EF (t CO2eq) por t de peso fresco de caña de azúcar</w:t>
            </w:r>
          </w:p>
          <w:p w14:paraId="49695097" w14:textId="77777777" w:rsidR="008629A3" w:rsidRPr="00A87530" w:rsidRDefault="008629A3" w:rsidP="009259CE">
            <w:pPr>
              <w:spacing w:line="240" w:lineRule="auto"/>
              <w:rPr>
                <w:rFonts w:ascii="Calibri" w:hAnsi="Calibri" w:cs="Calibri"/>
                <w:sz w:val="24"/>
                <w:szCs w:val="24"/>
                <w:highlight w:val="white"/>
                <w:lang w:val="es-ES"/>
              </w:rPr>
            </w:pPr>
          </w:p>
          <w:p w14:paraId="68459302"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O </w:t>
            </w:r>
          </w:p>
          <w:p w14:paraId="5025B1FB" w14:textId="77777777" w:rsidR="008629A3" w:rsidRPr="00A87530" w:rsidRDefault="008629A3" w:rsidP="009259CE">
            <w:pPr>
              <w:spacing w:line="240" w:lineRule="auto"/>
              <w:rPr>
                <w:rFonts w:ascii="Calibri" w:hAnsi="Calibri" w:cs="Calibri"/>
                <w:sz w:val="24"/>
                <w:szCs w:val="24"/>
                <w:highlight w:val="white"/>
                <w:lang w:val="es-ES"/>
              </w:rPr>
            </w:pPr>
          </w:p>
          <w:p w14:paraId="5129C67F"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Emisiones </w:t>
            </w:r>
            <w:r w:rsidR="000C52F6" w:rsidRPr="00A87530">
              <w:rPr>
                <w:rFonts w:ascii="Calibri" w:eastAsia="Arial" w:hAnsi="Calibri" w:cs="Calibri"/>
                <w:color w:val="000000"/>
                <w:sz w:val="24"/>
                <w:szCs w:val="24"/>
                <w:highlight w:val="white"/>
                <w:lang w:val="es-ES"/>
              </w:rPr>
              <w:t>t</w:t>
            </w:r>
            <w:r w:rsidRPr="00A87530">
              <w:rPr>
                <w:rFonts w:ascii="Calibri" w:eastAsia="Arial" w:hAnsi="Calibri" w:cs="Calibri"/>
                <w:color w:val="000000"/>
                <w:sz w:val="24"/>
                <w:szCs w:val="24"/>
                <w:highlight w:val="white"/>
                <w:lang w:val="es-ES"/>
              </w:rPr>
              <w:t xml:space="preserve">otales (t CO2eq) y Volumen Total </w:t>
            </w:r>
            <w:r w:rsidRPr="00A87530">
              <w:rPr>
                <w:rFonts w:ascii="Calibri" w:eastAsia="Arial" w:hAnsi="Calibri" w:cs="Calibri"/>
                <w:color w:val="000000"/>
                <w:sz w:val="24"/>
                <w:szCs w:val="24"/>
                <w:highlight w:val="white"/>
                <w:lang w:val="es-ES"/>
              </w:rPr>
              <w:lastRenderedPageBreak/>
              <w:t>Comprado (t peso fresco)</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51FF8" w14:textId="77777777" w:rsidR="00A87530" w:rsidRDefault="00034A58" w:rsidP="009259CE">
            <w:pPr>
              <w:spacing w:line="240" w:lineRule="auto"/>
              <w:rPr>
                <w:rFonts w:ascii="Calibri" w:eastAsia="Arial" w:hAnsi="Calibri" w:cs="Calibri"/>
                <w:color w:val="000000"/>
                <w:sz w:val="24"/>
                <w:szCs w:val="24"/>
                <w:highlight w:val="white"/>
                <w:lang w:val="es-ES"/>
              </w:rPr>
            </w:pPr>
            <w:r w:rsidRPr="00A87530">
              <w:rPr>
                <w:rFonts w:ascii="Calibri" w:eastAsia="Arial" w:hAnsi="Calibri" w:cs="Calibri"/>
                <w:color w:val="000000"/>
                <w:sz w:val="24"/>
                <w:szCs w:val="24"/>
                <w:highlight w:val="white"/>
                <w:lang w:val="es-ES"/>
              </w:rPr>
              <w:lastRenderedPageBreak/>
              <w:t>Inventario completo fuentes de emisiones de la cuna a la tranquera, incluidas las</w:t>
            </w:r>
            <w:r w:rsidR="00A87530">
              <w:rPr>
                <w:rFonts w:ascii="Calibri" w:eastAsia="Arial" w:hAnsi="Calibri" w:cs="Calibri"/>
                <w:color w:val="000000"/>
                <w:sz w:val="24"/>
                <w:szCs w:val="24"/>
                <w:highlight w:val="white"/>
                <w:lang w:val="es-ES"/>
              </w:rPr>
              <w:t>:</w:t>
            </w:r>
            <w:r w:rsidRPr="00A87530">
              <w:rPr>
                <w:rFonts w:ascii="Calibri" w:eastAsia="Arial" w:hAnsi="Calibri" w:cs="Calibri"/>
                <w:color w:val="000000"/>
                <w:sz w:val="24"/>
                <w:szCs w:val="24"/>
                <w:highlight w:val="white"/>
                <w:lang w:val="es-ES"/>
              </w:rPr>
              <w:t xml:space="preserve"> </w:t>
            </w:r>
          </w:p>
          <w:p w14:paraId="339EEEBB" w14:textId="77777777" w:rsidR="00A87530" w:rsidRPr="00A87530" w:rsidRDefault="00034A58" w:rsidP="00A87530">
            <w:pPr>
              <w:pStyle w:val="ListParagraph"/>
              <w:numPr>
                <w:ilvl w:val="0"/>
                <w:numId w:val="14"/>
              </w:num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de la producción &amp; transporte de insumos agrícolas (fertilizantes, pesticidas, combustibles, electricidad),</w:t>
            </w:r>
          </w:p>
          <w:p w14:paraId="09A94DAC" w14:textId="77777777" w:rsidR="00A87530" w:rsidRPr="00A87530" w:rsidRDefault="00034A58" w:rsidP="00A87530">
            <w:pPr>
              <w:pStyle w:val="ListParagraph"/>
              <w:numPr>
                <w:ilvl w:val="0"/>
                <w:numId w:val="14"/>
              </w:num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emisiones de combustible &amp; uso de energía en la finca para la aplicación de insumos (fertilizantes, pesticidas, riego) y prácticas agrícolas (labranza, cosecha, etc.), </w:t>
            </w:r>
          </w:p>
          <w:p w14:paraId="3632AA2B" w14:textId="77777777" w:rsidR="00A87530" w:rsidRPr="00A87530" w:rsidRDefault="00034A58" w:rsidP="00A87530">
            <w:pPr>
              <w:pStyle w:val="ListParagraph"/>
              <w:numPr>
                <w:ilvl w:val="0"/>
                <w:numId w:val="14"/>
              </w:num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emisiones directamente del suelo (descomposición de N por bacterias o C de la cal), </w:t>
            </w:r>
          </w:p>
          <w:p w14:paraId="4AB0C795" w14:textId="3F157B94" w:rsidR="008629A3" w:rsidRPr="00A87530" w:rsidRDefault="00034A58" w:rsidP="00A87530">
            <w:pPr>
              <w:pStyle w:val="ListParagraph"/>
              <w:numPr>
                <w:ilvl w:val="0"/>
                <w:numId w:val="14"/>
              </w:num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de la quema de caña de azúcar</w:t>
            </w:r>
          </w:p>
        </w:tc>
      </w:tr>
      <w:tr w:rsidR="00882C1E" w:rsidRPr="0066518F" w14:paraId="32344304" w14:textId="77777777" w:rsidTr="00A8753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B1668"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Cambio de uso del suelo (LUC)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784DA"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Emisiones de LUC (t CO2 </w:t>
            </w:r>
            <w:proofErr w:type="spellStart"/>
            <w:r w:rsidRPr="00A87530">
              <w:rPr>
                <w:rFonts w:ascii="Calibri" w:eastAsia="Arial" w:hAnsi="Calibri" w:cs="Calibri"/>
                <w:color w:val="000000"/>
                <w:sz w:val="24"/>
                <w:szCs w:val="24"/>
                <w:highlight w:val="white"/>
                <w:lang w:val="es-ES"/>
              </w:rPr>
              <w:t>eq</w:t>
            </w:r>
            <w:proofErr w:type="spellEnd"/>
            <w:r w:rsidRPr="00A87530">
              <w:rPr>
                <w:rFonts w:ascii="Calibri" w:eastAsia="Arial" w:hAnsi="Calibri" w:cs="Calibri"/>
                <w:color w:val="000000"/>
                <w:sz w:val="24"/>
                <w:szCs w:val="24"/>
                <w:highlight w:val="white"/>
                <w:lang w:val="es-ES"/>
              </w:rPr>
              <w:t>) por t de peso fresco de caña de azúcar</w:t>
            </w:r>
          </w:p>
          <w:p w14:paraId="44405658" w14:textId="77777777" w:rsidR="008629A3" w:rsidRPr="00A87530" w:rsidRDefault="008629A3" w:rsidP="009259CE">
            <w:pPr>
              <w:spacing w:line="240" w:lineRule="auto"/>
              <w:rPr>
                <w:rFonts w:ascii="Calibri" w:hAnsi="Calibri" w:cs="Calibri"/>
                <w:sz w:val="24"/>
                <w:szCs w:val="24"/>
                <w:highlight w:val="white"/>
                <w:lang w:val="es-ES"/>
              </w:rPr>
            </w:pPr>
          </w:p>
          <w:p w14:paraId="733D3BD1"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O </w:t>
            </w:r>
          </w:p>
          <w:p w14:paraId="0F2CB691" w14:textId="77777777" w:rsidR="008629A3" w:rsidRPr="00A87530" w:rsidRDefault="008629A3" w:rsidP="009259CE">
            <w:pPr>
              <w:spacing w:line="240" w:lineRule="auto"/>
              <w:rPr>
                <w:rFonts w:ascii="Calibri" w:hAnsi="Calibri" w:cs="Calibri"/>
                <w:sz w:val="24"/>
                <w:szCs w:val="24"/>
                <w:highlight w:val="white"/>
                <w:lang w:val="es-ES"/>
              </w:rPr>
            </w:pPr>
          </w:p>
          <w:p w14:paraId="4164930C"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LUC totales</w:t>
            </w:r>
          </w:p>
          <w:p w14:paraId="4A69F9F1"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 (t CO2eq) y Volumen total comprado (t peso fresco)</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6706F"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directas de la conversión de un tipo de cobertura terrestre a otro (calculado como cambio en las reservas de carbono)</w:t>
            </w:r>
          </w:p>
        </w:tc>
      </w:tr>
      <w:tr w:rsidR="00882C1E" w:rsidRPr="0066518F" w14:paraId="0C6974D6" w14:textId="77777777" w:rsidTr="00A8753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BD17D" w14:textId="77777777" w:rsidR="008629A3" w:rsidRPr="00A87530" w:rsidRDefault="000C52F6"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Remoción</w:t>
            </w:r>
            <w:r w:rsidR="00034A58" w:rsidRPr="00A87530">
              <w:rPr>
                <w:rFonts w:ascii="Calibri" w:eastAsia="Arial" w:hAnsi="Calibri" w:cs="Calibri"/>
                <w:color w:val="000000"/>
                <w:sz w:val="24"/>
                <w:szCs w:val="24"/>
                <w:highlight w:val="white"/>
                <w:lang w:val="es-ES"/>
              </w:rPr>
              <w:t>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06480" w14:textId="77777777" w:rsidR="008629A3" w:rsidRPr="00A87530" w:rsidRDefault="000C52F6"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Remociones </w:t>
            </w:r>
            <w:r w:rsidR="00034A58" w:rsidRPr="00A87530">
              <w:rPr>
                <w:rFonts w:ascii="Calibri" w:eastAsia="Arial" w:hAnsi="Calibri" w:cs="Calibri"/>
                <w:color w:val="000000"/>
                <w:sz w:val="24"/>
                <w:szCs w:val="24"/>
                <w:highlight w:val="white"/>
                <w:lang w:val="es-ES"/>
              </w:rPr>
              <w:t>(t CO2eq) por t de peso fresco de caña de azúcar</w:t>
            </w:r>
          </w:p>
          <w:p w14:paraId="603C7643" w14:textId="77777777" w:rsidR="008629A3" w:rsidRPr="00A87530" w:rsidRDefault="008629A3" w:rsidP="009259CE">
            <w:pPr>
              <w:spacing w:line="240" w:lineRule="auto"/>
              <w:rPr>
                <w:rFonts w:ascii="Calibri" w:hAnsi="Calibri" w:cs="Calibri"/>
                <w:sz w:val="24"/>
                <w:szCs w:val="24"/>
                <w:highlight w:val="white"/>
                <w:lang w:val="es-ES"/>
              </w:rPr>
            </w:pPr>
          </w:p>
          <w:p w14:paraId="0A91DA9C"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O</w:t>
            </w:r>
          </w:p>
          <w:p w14:paraId="187C463A" w14:textId="77777777" w:rsidR="008629A3" w:rsidRPr="00A87530" w:rsidRDefault="008629A3" w:rsidP="009259CE">
            <w:pPr>
              <w:spacing w:line="240" w:lineRule="auto"/>
              <w:rPr>
                <w:rFonts w:ascii="Calibri" w:hAnsi="Calibri" w:cs="Calibri"/>
                <w:sz w:val="24"/>
                <w:szCs w:val="24"/>
                <w:highlight w:val="white"/>
                <w:lang w:val="es-ES"/>
              </w:rPr>
            </w:pPr>
          </w:p>
          <w:p w14:paraId="729ED158" w14:textId="77777777" w:rsidR="008629A3" w:rsidRPr="00A87530" w:rsidRDefault="000C52F6"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Remociones </w:t>
            </w:r>
            <w:r w:rsidR="00034A58" w:rsidRPr="00A87530">
              <w:rPr>
                <w:rFonts w:ascii="Calibri" w:eastAsia="Arial" w:hAnsi="Calibri" w:cs="Calibri"/>
                <w:color w:val="000000"/>
                <w:sz w:val="24"/>
                <w:szCs w:val="24"/>
                <w:highlight w:val="white"/>
                <w:lang w:val="es-ES"/>
              </w:rPr>
              <w:t>totales</w:t>
            </w:r>
          </w:p>
          <w:p w14:paraId="51D2189A"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 (t CO2eq) y Volumen total comprado (t peso fresco)</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69AB3" w14:textId="77777777" w:rsidR="008629A3" w:rsidRPr="00A87530" w:rsidRDefault="00034A58" w:rsidP="009259CE">
            <w:pPr>
              <w:spacing w:line="240" w:lineRule="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El secuestro de carbono puede venir en forma de mayores </w:t>
            </w:r>
            <w:r w:rsidR="000C52F6" w:rsidRPr="00A87530">
              <w:rPr>
                <w:rFonts w:ascii="Calibri" w:eastAsia="Arial" w:hAnsi="Calibri" w:cs="Calibri"/>
                <w:color w:val="000000"/>
                <w:sz w:val="24"/>
                <w:szCs w:val="24"/>
                <w:highlight w:val="white"/>
                <w:lang w:val="es-ES"/>
              </w:rPr>
              <w:t>remocione</w:t>
            </w:r>
            <w:r w:rsidRPr="00A87530">
              <w:rPr>
                <w:rFonts w:ascii="Calibri" w:eastAsia="Arial" w:hAnsi="Calibri" w:cs="Calibri"/>
                <w:color w:val="000000"/>
                <w:sz w:val="24"/>
                <w:szCs w:val="24"/>
                <w:highlight w:val="white"/>
                <w:lang w:val="es-ES"/>
              </w:rPr>
              <w:t xml:space="preserve">s en secuestro de carbono (SOC, por sus siglas en inglés) o mediante la aplicación de </w:t>
            </w:r>
            <w:proofErr w:type="spellStart"/>
            <w:r w:rsidRPr="00A87530">
              <w:rPr>
                <w:rFonts w:ascii="Calibri" w:eastAsia="Arial" w:hAnsi="Calibri" w:cs="Calibri"/>
                <w:color w:val="000000"/>
                <w:sz w:val="24"/>
                <w:szCs w:val="24"/>
                <w:highlight w:val="white"/>
                <w:lang w:val="es-ES"/>
              </w:rPr>
              <w:t>biocarbón</w:t>
            </w:r>
            <w:proofErr w:type="spellEnd"/>
          </w:p>
        </w:tc>
      </w:tr>
    </w:tbl>
    <w:p w14:paraId="44B3E4DF" w14:textId="77777777" w:rsidR="008629A3" w:rsidRPr="006504B7" w:rsidRDefault="008629A3" w:rsidP="008629A3">
      <w:pPr>
        <w:rPr>
          <w:lang w:val="es-ES"/>
        </w:rPr>
      </w:pPr>
    </w:p>
    <w:p w14:paraId="44602284" w14:textId="77777777" w:rsidR="008629A3" w:rsidRPr="006504B7" w:rsidRDefault="008629A3" w:rsidP="008629A3">
      <w:pPr>
        <w:spacing w:line="240" w:lineRule="auto"/>
        <w:rPr>
          <w:highlight w:val="white"/>
          <w:lang w:val="es-ES"/>
        </w:rPr>
      </w:pPr>
    </w:p>
    <w:p w14:paraId="3719042F" w14:textId="77777777" w:rsidR="008629A3" w:rsidRPr="006504B7" w:rsidRDefault="008629A3" w:rsidP="008629A3">
      <w:pPr>
        <w:spacing w:line="240" w:lineRule="auto"/>
        <w:rPr>
          <w:highlight w:val="white"/>
          <w:lang w:val="es-ES"/>
        </w:rPr>
      </w:pPr>
    </w:p>
    <w:p w14:paraId="3E3733BE" w14:textId="16D52225" w:rsidR="00A87530" w:rsidRDefault="00034A58" w:rsidP="00A87530">
      <w:pPr>
        <w:spacing w:line="240" w:lineRule="auto"/>
        <w:jc w:val="both"/>
        <w:rPr>
          <w:rFonts w:ascii="Calibri" w:eastAsia="Arial" w:hAnsi="Calibri" w:cs="Calibri"/>
          <w:color w:val="000000"/>
          <w:sz w:val="24"/>
          <w:szCs w:val="24"/>
          <w:highlight w:val="white"/>
          <w:lang w:val="es-ES"/>
        </w:rPr>
      </w:pPr>
      <w:r w:rsidRPr="00A87530">
        <w:rPr>
          <w:rFonts w:ascii="Calibri" w:eastAsia="Arial" w:hAnsi="Calibri" w:cs="Calibri"/>
          <w:color w:val="000000"/>
          <w:sz w:val="24"/>
          <w:szCs w:val="24"/>
          <w:highlight w:val="white"/>
          <w:lang w:val="es-ES"/>
        </w:rPr>
        <w:t xml:space="preserve">La contabilización de las emisiones de FLAG generalmente sigue el mismo enfoque </w:t>
      </w:r>
      <w:r w:rsidR="000C52F6" w:rsidRPr="00A87530">
        <w:rPr>
          <w:rFonts w:ascii="Calibri" w:eastAsia="Arial" w:hAnsi="Calibri" w:cs="Calibri"/>
          <w:color w:val="000000"/>
          <w:sz w:val="24"/>
          <w:szCs w:val="24"/>
          <w:highlight w:val="white"/>
          <w:lang w:val="es-ES"/>
        </w:rPr>
        <w:t>de</w:t>
      </w:r>
      <w:r w:rsidRPr="00A87530">
        <w:rPr>
          <w:rFonts w:ascii="Calibri" w:eastAsia="Arial" w:hAnsi="Calibri" w:cs="Calibri"/>
          <w:color w:val="000000"/>
          <w:sz w:val="24"/>
          <w:szCs w:val="24"/>
          <w:highlight w:val="white"/>
          <w:lang w:val="es-ES"/>
        </w:rPr>
        <w:t xml:space="preserve"> la calculadora de Bonsucro, tal como se describe en el Protocolo de GEI; sin embargo, existen requisitos específicos dentro de la próxima </w:t>
      </w:r>
      <w:hyperlink r:id="rId12" w:anchor="supporting-documents" w:history="1">
        <w:r w:rsidRPr="00A87530">
          <w:rPr>
            <w:rStyle w:val="Hyperlink"/>
            <w:rFonts w:ascii="Calibri" w:eastAsia="Arial" w:hAnsi="Calibri" w:cs="Calibri"/>
            <w:sz w:val="24"/>
            <w:szCs w:val="24"/>
            <w:highlight w:val="white"/>
            <w:lang w:val="es-ES"/>
          </w:rPr>
          <w:t xml:space="preserve">Guía de </w:t>
        </w:r>
        <w:r w:rsidR="000C52F6" w:rsidRPr="00A87530">
          <w:rPr>
            <w:rStyle w:val="Hyperlink"/>
            <w:rFonts w:ascii="Calibri" w:eastAsia="Arial" w:hAnsi="Calibri" w:cs="Calibri"/>
            <w:sz w:val="24"/>
            <w:szCs w:val="24"/>
            <w:highlight w:val="white"/>
            <w:lang w:val="es-ES"/>
          </w:rPr>
          <w:t>Remoción</w:t>
        </w:r>
        <w:r w:rsidRPr="00A87530">
          <w:rPr>
            <w:rStyle w:val="Hyperlink"/>
            <w:rFonts w:ascii="Calibri" w:eastAsia="Arial" w:hAnsi="Calibri" w:cs="Calibri"/>
            <w:sz w:val="24"/>
            <w:szCs w:val="24"/>
            <w:highlight w:val="white"/>
            <w:lang w:val="es-ES"/>
          </w:rPr>
          <w:t xml:space="preserve"> y Sector Terrestre del Protocolo de GEI (GHG LSRG, por sus siglas en inglés)</w:t>
        </w:r>
      </w:hyperlink>
      <w:r w:rsidRPr="00A87530">
        <w:rPr>
          <w:rFonts w:ascii="Calibri" w:eastAsia="Arial" w:hAnsi="Calibri" w:cs="Calibri"/>
          <w:color w:val="000000"/>
          <w:sz w:val="24"/>
          <w:szCs w:val="24"/>
          <w:highlight w:val="white"/>
          <w:lang w:val="es-ES"/>
        </w:rPr>
        <w:t xml:space="preserve"> que se aplican específicamente a las emisiones de FLAG y las </w:t>
      </w:r>
      <w:r w:rsidR="000C52F6" w:rsidRPr="00A87530">
        <w:rPr>
          <w:rFonts w:ascii="Calibri" w:eastAsia="Arial" w:hAnsi="Calibri" w:cs="Calibri"/>
          <w:color w:val="000000"/>
          <w:sz w:val="24"/>
          <w:szCs w:val="24"/>
          <w:highlight w:val="white"/>
          <w:lang w:val="es-ES"/>
        </w:rPr>
        <w:t>remociones</w:t>
      </w:r>
      <w:r w:rsidRPr="00A87530">
        <w:rPr>
          <w:rFonts w:ascii="Calibri" w:eastAsia="Arial" w:hAnsi="Calibri" w:cs="Calibri"/>
          <w:color w:val="000000"/>
          <w:sz w:val="24"/>
          <w:szCs w:val="24"/>
          <w:highlight w:val="white"/>
          <w:lang w:val="es-ES"/>
        </w:rPr>
        <w:t xml:space="preserve"> potenciales. </w:t>
      </w:r>
    </w:p>
    <w:p w14:paraId="42A86177" w14:textId="77777777" w:rsidR="00A87530" w:rsidRDefault="00A87530" w:rsidP="00A87530">
      <w:pPr>
        <w:spacing w:line="240" w:lineRule="auto"/>
        <w:jc w:val="both"/>
        <w:rPr>
          <w:rFonts w:ascii="Calibri" w:eastAsia="Arial" w:hAnsi="Calibri" w:cs="Calibri"/>
          <w:color w:val="000000"/>
          <w:sz w:val="24"/>
          <w:szCs w:val="24"/>
          <w:highlight w:val="white"/>
          <w:lang w:val="es-ES"/>
        </w:rPr>
      </w:pPr>
    </w:p>
    <w:p w14:paraId="7760E5DB" w14:textId="77777777" w:rsidR="00A87530" w:rsidRDefault="00034A58" w:rsidP="00A87530">
      <w:pPr>
        <w:spacing w:line="240" w:lineRule="auto"/>
        <w:jc w:val="both"/>
        <w:rPr>
          <w:rFonts w:ascii="Calibri" w:eastAsia="Arial" w:hAnsi="Calibri" w:cs="Calibri"/>
          <w:color w:val="000000"/>
          <w:sz w:val="24"/>
          <w:szCs w:val="24"/>
          <w:highlight w:val="white"/>
          <w:lang w:val="es-ES"/>
        </w:rPr>
      </w:pPr>
      <w:r w:rsidRPr="00A87530">
        <w:rPr>
          <w:rFonts w:ascii="Calibri" w:eastAsia="Arial" w:hAnsi="Calibri" w:cs="Calibri"/>
          <w:color w:val="000000"/>
          <w:sz w:val="24"/>
          <w:szCs w:val="24"/>
          <w:highlight w:val="white"/>
          <w:lang w:val="es-ES"/>
        </w:rPr>
        <w:t xml:space="preserve">Sin embargo, en este momento, debido a los requisitos de contabilidad y validación del </w:t>
      </w:r>
      <w:hyperlink r:id="rId13" w:anchor="supporting-documents" w:history="1">
        <w:r w:rsidRPr="00A87530">
          <w:rPr>
            <w:rStyle w:val="Hyperlink"/>
            <w:rFonts w:ascii="Calibri" w:eastAsia="Arial" w:hAnsi="Calibri" w:cs="Calibri"/>
            <w:sz w:val="24"/>
            <w:szCs w:val="24"/>
            <w:highlight w:val="white"/>
            <w:lang w:val="es-ES"/>
          </w:rPr>
          <w:t>GHGP LSRG</w:t>
        </w:r>
      </w:hyperlink>
      <w:r w:rsidRPr="00A87530">
        <w:rPr>
          <w:rFonts w:ascii="Calibri" w:eastAsia="Arial" w:hAnsi="Calibri" w:cs="Calibri"/>
          <w:color w:val="000000"/>
          <w:sz w:val="24"/>
          <w:szCs w:val="24"/>
          <w:highlight w:val="white"/>
          <w:lang w:val="es-ES"/>
        </w:rPr>
        <w:t>, la calculadora de Bonsucro aún no tiene la capacidad de informar de manera fiable l</w:t>
      </w:r>
      <w:r w:rsidR="000C52F6" w:rsidRPr="00A87530">
        <w:rPr>
          <w:rFonts w:ascii="Calibri" w:eastAsia="Arial" w:hAnsi="Calibri" w:cs="Calibri"/>
          <w:color w:val="000000"/>
          <w:sz w:val="24"/>
          <w:szCs w:val="24"/>
          <w:highlight w:val="white"/>
          <w:lang w:val="es-ES"/>
        </w:rPr>
        <w:t>a</w:t>
      </w:r>
      <w:r w:rsidRPr="00A87530">
        <w:rPr>
          <w:rFonts w:ascii="Calibri" w:eastAsia="Arial" w:hAnsi="Calibri" w:cs="Calibri"/>
          <w:color w:val="000000"/>
          <w:sz w:val="24"/>
          <w:szCs w:val="24"/>
          <w:highlight w:val="white"/>
          <w:lang w:val="es-ES"/>
        </w:rPr>
        <w:t xml:space="preserve">s </w:t>
      </w:r>
      <w:r w:rsidR="000C52F6" w:rsidRPr="00A87530">
        <w:rPr>
          <w:rFonts w:ascii="Calibri" w:eastAsia="Arial" w:hAnsi="Calibri" w:cs="Calibri"/>
          <w:color w:val="000000"/>
          <w:sz w:val="24"/>
          <w:szCs w:val="24"/>
          <w:highlight w:val="white"/>
          <w:lang w:val="es-ES"/>
        </w:rPr>
        <w:t>remociones</w:t>
      </w:r>
      <w:r w:rsidRPr="00A87530">
        <w:rPr>
          <w:rFonts w:ascii="Calibri" w:eastAsia="Arial" w:hAnsi="Calibri" w:cs="Calibri"/>
          <w:color w:val="000000"/>
          <w:sz w:val="24"/>
          <w:szCs w:val="24"/>
          <w:highlight w:val="white"/>
          <w:lang w:val="es-ES"/>
        </w:rPr>
        <w:t xml:space="preserve">. </w:t>
      </w:r>
    </w:p>
    <w:p w14:paraId="655057BA" w14:textId="77777777" w:rsidR="00A87530" w:rsidRDefault="00A87530" w:rsidP="00A87530">
      <w:pPr>
        <w:spacing w:line="240" w:lineRule="auto"/>
        <w:jc w:val="both"/>
        <w:rPr>
          <w:rFonts w:ascii="Calibri" w:eastAsia="Arial" w:hAnsi="Calibri" w:cs="Calibri"/>
          <w:color w:val="000000"/>
          <w:sz w:val="24"/>
          <w:szCs w:val="24"/>
          <w:highlight w:val="white"/>
          <w:lang w:val="es-ES"/>
        </w:rPr>
      </w:pPr>
    </w:p>
    <w:p w14:paraId="4581F1C3" w14:textId="6E9B2962" w:rsidR="00A87530" w:rsidRPr="00A87530" w:rsidRDefault="00A87530" w:rsidP="00A87530">
      <w:pPr>
        <w:spacing w:line="240" w:lineRule="auto"/>
        <w:jc w:val="both"/>
        <w:rPr>
          <w:rFonts w:ascii="Calibri" w:eastAsia="Arial" w:hAnsi="Calibri" w:cs="Calibri"/>
          <w:color w:val="000000"/>
          <w:sz w:val="24"/>
          <w:szCs w:val="24"/>
          <w:highlight w:val="white"/>
          <w:lang w:val="es-ES"/>
        </w:rPr>
      </w:pPr>
      <w:r w:rsidRPr="00A87530">
        <w:rPr>
          <w:rFonts w:ascii="Calibri" w:eastAsia="Arial" w:hAnsi="Calibri" w:cs="Calibri"/>
          <w:color w:val="000000"/>
          <w:sz w:val="24"/>
          <w:szCs w:val="24"/>
          <w:lang w:val="es-ES"/>
        </w:rPr>
        <w:t xml:space="preserve">Para las empresas que no cuentan con un inventario de carbono ni datos primarios, los valores de emisiones de GEI predeterminados se proporcionan en la Herramienta de establecimiento de </w:t>
      </w:r>
      <w:r>
        <w:rPr>
          <w:rFonts w:ascii="Calibri" w:eastAsia="Arial" w:hAnsi="Calibri" w:cs="Calibri"/>
          <w:color w:val="000000"/>
          <w:sz w:val="24"/>
          <w:szCs w:val="24"/>
          <w:lang w:val="es-ES"/>
        </w:rPr>
        <w:t>metas</w:t>
      </w:r>
      <w:r w:rsidRPr="00A87530">
        <w:rPr>
          <w:rFonts w:ascii="Calibri" w:eastAsia="Arial" w:hAnsi="Calibri" w:cs="Calibri"/>
          <w:color w:val="000000"/>
          <w:sz w:val="24"/>
          <w:szCs w:val="24"/>
          <w:lang w:val="es-ES"/>
        </w:rPr>
        <w:t xml:space="preserve"> para su uso en geografías seleccionadas.</w:t>
      </w:r>
    </w:p>
    <w:p w14:paraId="1C9A7204" w14:textId="77777777" w:rsidR="008629A3" w:rsidRPr="006504B7" w:rsidRDefault="008629A3" w:rsidP="008629A3">
      <w:pPr>
        <w:spacing w:line="240" w:lineRule="auto"/>
        <w:rPr>
          <w:rFonts w:ascii="Calibri" w:hAnsi="Calibri"/>
          <w:color w:val="202124"/>
          <w:sz w:val="20"/>
          <w:szCs w:val="20"/>
          <w:lang w:val="es-ES"/>
        </w:rPr>
      </w:pPr>
    </w:p>
    <w:p w14:paraId="6C14D546" w14:textId="77777777" w:rsidR="008629A3" w:rsidRPr="006504B7" w:rsidRDefault="00034A58" w:rsidP="008629A3">
      <w:pPr>
        <w:pStyle w:val="Heading1"/>
        <w:numPr>
          <w:ilvl w:val="0"/>
          <w:numId w:val="13"/>
        </w:numPr>
        <w:spacing w:before="400" w:after="120"/>
        <w:rPr>
          <w:color w:val="6A5E5A"/>
          <w:sz w:val="28"/>
          <w:szCs w:val="28"/>
          <w:lang w:val="es-ES"/>
        </w:rPr>
      </w:pPr>
      <w:r w:rsidRPr="006504B7">
        <w:rPr>
          <w:rFonts w:ascii="Calibri Light" w:eastAsia="Calibri Light" w:hAnsi="Calibri Light" w:cs="Times New Roman"/>
          <w:color w:val="6A5E5A"/>
          <w:sz w:val="28"/>
          <w:szCs w:val="28"/>
          <w:lang w:val="es-ES"/>
        </w:rPr>
        <w:t>Métodos y ciencia de la ruta </w:t>
      </w:r>
    </w:p>
    <w:p w14:paraId="7646C5C1" w14:textId="77777777" w:rsidR="008629A3" w:rsidRPr="00A87530" w:rsidRDefault="00034A58" w:rsidP="008629A3">
      <w:pPr>
        <w:pStyle w:val="Heading1"/>
        <w:spacing w:before="400" w:after="120"/>
        <w:rPr>
          <w:rFonts w:ascii="Calibri" w:hAnsi="Calibri" w:cs="Calibri"/>
          <w:color w:val="6A5E5A"/>
          <w:sz w:val="24"/>
          <w:szCs w:val="24"/>
          <w:lang w:val="es-ES"/>
        </w:rPr>
      </w:pPr>
      <w:r w:rsidRPr="00A87530">
        <w:rPr>
          <w:rFonts w:ascii="Calibri" w:eastAsia="Calibri Light" w:hAnsi="Calibri" w:cs="Calibri"/>
          <w:color w:val="6A5E5A"/>
          <w:sz w:val="24"/>
          <w:szCs w:val="24"/>
          <w:lang w:val="es-ES"/>
        </w:rPr>
        <w:t>Contexto de la ruta</w:t>
      </w:r>
    </w:p>
    <w:p w14:paraId="141D698A" w14:textId="77777777" w:rsidR="008629A3" w:rsidRPr="00A87530" w:rsidRDefault="00034A58" w:rsidP="00A87530">
      <w:pPr>
        <w:pBdr>
          <w:top w:val="nil"/>
          <w:left w:val="nil"/>
          <w:bottom w:val="nil"/>
          <w:right w:val="nil"/>
          <w:between w:val="nil"/>
        </w:pBd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La herramienta de ruta de emisiones de la caña de azúcar permite a los usuarios ingresar sus emisiones FLAG del año base y proporciona una ruta claramente definida para las reducciones de emisiones requeridas en las 27 regiones IMAGE proporcionadas por la herramienta. </w:t>
      </w:r>
    </w:p>
    <w:p w14:paraId="47668050" w14:textId="77777777" w:rsidR="008629A3" w:rsidRPr="00A87530" w:rsidRDefault="008629A3" w:rsidP="00A87530">
      <w:pPr>
        <w:jc w:val="both"/>
        <w:rPr>
          <w:rFonts w:ascii="Calibri" w:hAnsi="Calibri" w:cs="Calibri"/>
          <w:sz w:val="24"/>
          <w:szCs w:val="24"/>
          <w:highlight w:val="white"/>
          <w:lang w:val="es-ES"/>
        </w:rPr>
      </w:pPr>
    </w:p>
    <w:p w14:paraId="42556B35" w14:textId="77777777" w:rsidR="008629A3" w:rsidRPr="00A87530" w:rsidRDefault="00034A58" w:rsidP="00A87530">
      <w:pPr>
        <w:pBdr>
          <w:top w:val="nil"/>
          <w:left w:val="nil"/>
          <w:bottom w:val="nil"/>
          <w:right w:val="nil"/>
          <w:between w:val="nil"/>
        </w:pBd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En términos generales, </w:t>
      </w:r>
      <w:proofErr w:type="spellStart"/>
      <w:r w:rsidRPr="00A87530">
        <w:rPr>
          <w:rFonts w:ascii="Calibri" w:eastAsia="Arial" w:hAnsi="Calibri" w:cs="Calibri"/>
          <w:color w:val="000000"/>
          <w:sz w:val="24"/>
          <w:szCs w:val="24"/>
          <w:highlight w:val="white"/>
          <w:lang w:val="es-ES"/>
        </w:rPr>
        <w:t>SBTi</w:t>
      </w:r>
      <w:proofErr w:type="spellEnd"/>
      <w:r w:rsidRPr="00A87530">
        <w:rPr>
          <w:rFonts w:ascii="Calibri" w:eastAsia="Arial" w:hAnsi="Calibri" w:cs="Calibri"/>
          <w:color w:val="000000"/>
          <w:sz w:val="24"/>
          <w:szCs w:val="24"/>
          <w:highlight w:val="white"/>
          <w:lang w:val="es-ES"/>
        </w:rPr>
        <w:t xml:space="preserve"> utiliza dos métodos para calcular las reducciones requeridas en contextos agrícolas:</w:t>
      </w:r>
    </w:p>
    <w:p w14:paraId="61FEAA8A" w14:textId="77777777" w:rsidR="008629A3" w:rsidRPr="00A87530" w:rsidRDefault="008629A3" w:rsidP="008629A3">
      <w:pPr>
        <w:pBdr>
          <w:top w:val="nil"/>
          <w:left w:val="nil"/>
          <w:bottom w:val="nil"/>
          <w:right w:val="nil"/>
          <w:between w:val="nil"/>
        </w:pBdr>
        <w:spacing w:line="240" w:lineRule="auto"/>
        <w:rPr>
          <w:rFonts w:ascii="Calibri" w:hAnsi="Calibri" w:cs="Calibri"/>
          <w:color w:val="000000"/>
          <w:sz w:val="24"/>
          <w:szCs w:val="24"/>
          <w:highlight w:val="white"/>
          <w:lang w:val="es-ES"/>
        </w:rPr>
      </w:pPr>
    </w:p>
    <w:p w14:paraId="01E16B9E" w14:textId="5F229D71" w:rsidR="008629A3" w:rsidRPr="00A87530" w:rsidRDefault="00034A58" w:rsidP="008629A3">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lang w:val="es-ES"/>
        </w:rPr>
      </w:pPr>
      <w:r w:rsidRPr="00A87530">
        <w:rPr>
          <w:rFonts w:ascii="Calibri" w:eastAsia="Arial" w:hAnsi="Calibri" w:cs="Calibri"/>
          <w:b/>
          <w:bCs/>
          <w:color w:val="000000"/>
          <w:sz w:val="24"/>
          <w:szCs w:val="24"/>
          <w:highlight w:val="white"/>
          <w:lang w:val="es-ES"/>
        </w:rPr>
        <w:t>Ruta sectorial.</w:t>
      </w:r>
      <w:r w:rsidRPr="00A87530">
        <w:rPr>
          <w:rFonts w:ascii="Calibri" w:eastAsia="Calibri" w:hAnsi="Calibri" w:cs="Calibri"/>
          <w:color w:val="000000"/>
          <w:sz w:val="24"/>
          <w:szCs w:val="24"/>
          <w:highlight w:val="white"/>
          <w:lang w:val="es-ES"/>
        </w:rPr>
        <w:t xml:space="preserve">  </w:t>
      </w:r>
      <w:r w:rsidRPr="00A87530">
        <w:rPr>
          <w:rFonts w:ascii="Calibri" w:eastAsia="Arial" w:hAnsi="Calibri" w:cs="Calibri"/>
          <w:color w:val="000000"/>
          <w:sz w:val="24"/>
          <w:szCs w:val="24"/>
          <w:highlight w:val="white"/>
          <w:lang w:val="es-ES"/>
        </w:rPr>
        <w:t xml:space="preserve">Esta ruta requiere una reducción absoluta de las emisiones independientemente del crecimiento y sigue una ruta de reducción anual lineal del 3,03%. Esta ruta se recomienda para los «actores del lado de la demanda», como las empresas de bienes de consumo de embalaje o las empresas cuyas emisiones FLAG están dentro del alcance 3. Una herramienta de establecimiento de metas sectoriales está disponible en el </w:t>
      </w:r>
      <w:hyperlink r:id="rId14" w:history="1">
        <w:r w:rsidRPr="00A87530">
          <w:rPr>
            <w:rStyle w:val="Hyperlink"/>
            <w:rFonts w:ascii="Calibri" w:eastAsia="Arial" w:hAnsi="Calibri" w:cs="Calibri"/>
            <w:sz w:val="24"/>
            <w:szCs w:val="24"/>
            <w:highlight w:val="white"/>
            <w:lang w:val="es-ES"/>
          </w:rPr>
          <w:t xml:space="preserve">sitio web de </w:t>
        </w:r>
        <w:proofErr w:type="spellStart"/>
        <w:r w:rsidRPr="00A87530">
          <w:rPr>
            <w:rStyle w:val="Hyperlink"/>
            <w:rFonts w:ascii="Calibri" w:eastAsia="Arial" w:hAnsi="Calibri" w:cs="Calibri"/>
            <w:sz w:val="24"/>
            <w:szCs w:val="24"/>
            <w:highlight w:val="white"/>
            <w:lang w:val="es-ES"/>
          </w:rPr>
          <w:t>SBTi</w:t>
        </w:r>
        <w:proofErr w:type="spellEnd"/>
      </w:hyperlink>
      <w:r w:rsidRPr="00A87530">
        <w:rPr>
          <w:rFonts w:ascii="Calibri" w:eastAsia="Arial" w:hAnsi="Calibri" w:cs="Calibri"/>
          <w:color w:val="000000"/>
          <w:sz w:val="24"/>
          <w:szCs w:val="24"/>
          <w:highlight w:val="white"/>
          <w:lang w:val="es-ES"/>
        </w:rPr>
        <w:t>.</w:t>
      </w:r>
      <w:r w:rsidRPr="00A87530">
        <w:rPr>
          <w:rFonts w:ascii="Calibri" w:eastAsia="Calibri" w:hAnsi="Calibri" w:cs="Calibri"/>
          <w:color w:val="000000"/>
          <w:sz w:val="24"/>
          <w:szCs w:val="24"/>
          <w:highlight w:val="white"/>
          <w:lang w:val="es-ES"/>
        </w:rPr>
        <w:t> </w:t>
      </w:r>
    </w:p>
    <w:p w14:paraId="3FEA4D10" w14:textId="77777777" w:rsidR="008629A3" w:rsidRPr="00A87530" w:rsidRDefault="00034A58" w:rsidP="008629A3">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lang w:val="es-ES"/>
        </w:rPr>
      </w:pPr>
      <w:r w:rsidRPr="00A87530">
        <w:rPr>
          <w:rFonts w:ascii="Calibri" w:eastAsia="Arial" w:hAnsi="Calibri" w:cs="Calibri"/>
          <w:b/>
          <w:bCs/>
          <w:color w:val="000000"/>
          <w:sz w:val="24"/>
          <w:szCs w:val="24"/>
          <w:highlight w:val="white"/>
          <w:lang w:val="es-ES"/>
        </w:rPr>
        <w:t>Ruta específica de productos</w:t>
      </w:r>
      <w:r w:rsidR="000C52F6" w:rsidRPr="00A87530">
        <w:rPr>
          <w:rFonts w:ascii="Calibri" w:eastAsia="Arial" w:hAnsi="Calibri" w:cs="Calibri"/>
          <w:b/>
          <w:bCs/>
          <w:color w:val="000000"/>
          <w:sz w:val="24"/>
          <w:szCs w:val="24"/>
          <w:highlight w:val="white"/>
          <w:lang w:val="es-ES"/>
        </w:rPr>
        <w:t xml:space="preserve"> básicos</w:t>
      </w:r>
      <w:r w:rsidRPr="00A87530">
        <w:rPr>
          <w:rFonts w:ascii="Calibri" w:eastAsia="Arial" w:hAnsi="Calibri" w:cs="Calibri"/>
          <w:b/>
          <w:bCs/>
          <w:color w:val="000000"/>
          <w:sz w:val="24"/>
          <w:szCs w:val="24"/>
          <w:highlight w:val="white"/>
          <w:lang w:val="es-ES"/>
        </w:rPr>
        <w:t>.</w:t>
      </w:r>
      <w:r w:rsidRPr="00A87530">
        <w:rPr>
          <w:rFonts w:ascii="Calibri" w:eastAsia="Calibri" w:hAnsi="Calibri" w:cs="Calibri"/>
          <w:color w:val="000000"/>
          <w:sz w:val="24"/>
          <w:szCs w:val="24"/>
          <w:highlight w:val="white"/>
          <w:lang w:val="es-ES"/>
        </w:rPr>
        <w:t xml:space="preserve"> </w:t>
      </w:r>
      <w:r w:rsidRPr="00A87530">
        <w:rPr>
          <w:rFonts w:ascii="Calibri" w:eastAsia="Arial" w:hAnsi="Calibri" w:cs="Calibri"/>
          <w:color w:val="000000"/>
          <w:sz w:val="24"/>
          <w:szCs w:val="24"/>
          <w:highlight w:val="white"/>
          <w:lang w:val="es-ES"/>
        </w:rPr>
        <w:t>Los modelos de trayectoria de productos básicos son específicos para ciertos productos básicos agrícolas. En estas rutas, la tasa de reducción anual se aplica relativa a la cantidad de emisiones y considerando el crecimiento previsto en volumen, lo que se conoce como enfoque de intensidad. Estas rutas se recomiendan para los «actores del lado de la oferta» cuya actividad principal es la producción agrícola o forestal, o las emisiones FLAG están dentro del alcance 1. Existen rutas específicas para la carne de res, de cerdo, de pollo, productos lácteos, cuero, trigo, maíz, arroz, aceite de palma, soja y madera &amp; fibra de madera en 26 regiones. </w:t>
      </w:r>
    </w:p>
    <w:p w14:paraId="1A9B2F4A" w14:textId="77777777" w:rsidR="008629A3" w:rsidRPr="00A87530" w:rsidRDefault="008629A3" w:rsidP="008629A3">
      <w:pPr>
        <w:pBdr>
          <w:top w:val="nil"/>
          <w:left w:val="nil"/>
          <w:bottom w:val="nil"/>
          <w:right w:val="nil"/>
          <w:between w:val="nil"/>
        </w:pBdr>
        <w:spacing w:line="240" w:lineRule="auto"/>
        <w:rPr>
          <w:rFonts w:ascii="Calibri" w:hAnsi="Calibri" w:cs="Calibri"/>
          <w:sz w:val="24"/>
          <w:szCs w:val="24"/>
          <w:highlight w:val="white"/>
          <w:lang w:val="es-ES"/>
        </w:rPr>
      </w:pPr>
    </w:p>
    <w:p w14:paraId="4E71F782" w14:textId="77777777" w:rsidR="008629A3" w:rsidRPr="00A87530" w:rsidRDefault="00034A58" w:rsidP="00A87530">
      <w:pPr>
        <w:pBdr>
          <w:top w:val="nil"/>
          <w:left w:val="nil"/>
          <w:bottom w:val="nil"/>
          <w:right w:val="nil"/>
          <w:between w:val="nil"/>
        </w:pBd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Actualmente, </w:t>
      </w:r>
      <w:proofErr w:type="spellStart"/>
      <w:r w:rsidRPr="00A87530">
        <w:rPr>
          <w:rFonts w:ascii="Calibri" w:eastAsia="Arial" w:hAnsi="Calibri" w:cs="Calibri"/>
          <w:color w:val="000000"/>
          <w:sz w:val="24"/>
          <w:szCs w:val="24"/>
          <w:highlight w:val="white"/>
          <w:lang w:val="es-ES"/>
        </w:rPr>
        <w:t>SBTi</w:t>
      </w:r>
      <w:proofErr w:type="spellEnd"/>
      <w:r w:rsidRPr="00A87530">
        <w:rPr>
          <w:rFonts w:ascii="Calibri" w:eastAsia="Arial" w:hAnsi="Calibri" w:cs="Calibri"/>
          <w:color w:val="000000"/>
          <w:sz w:val="24"/>
          <w:szCs w:val="24"/>
          <w:highlight w:val="white"/>
          <w:lang w:val="es-ES"/>
        </w:rPr>
        <w:t xml:space="preserve"> no requiere las rutas de los productos básicos, excepto para la industria maderera; sin embargo, la perspectiva de los productos básicos y la geografía son útiles para fines adicionales de comunicación y seguimiento del progreso interno. </w:t>
      </w:r>
    </w:p>
    <w:p w14:paraId="053116F7" w14:textId="77777777" w:rsidR="008629A3" w:rsidRPr="00A87530" w:rsidRDefault="008629A3" w:rsidP="00A87530">
      <w:pPr>
        <w:pBdr>
          <w:top w:val="nil"/>
          <w:left w:val="nil"/>
          <w:bottom w:val="nil"/>
          <w:right w:val="nil"/>
          <w:between w:val="nil"/>
        </w:pBdr>
        <w:spacing w:line="240" w:lineRule="auto"/>
        <w:jc w:val="both"/>
        <w:rPr>
          <w:rFonts w:ascii="Calibri" w:hAnsi="Calibri" w:cs="Calibri"/>
          <w:sz w:val="24"/>
          <w:szCs w:val="24"/>
          <w:highlight w:val="white"/>
          <w:lang w:val="es-ES"/>
        </w:rPr>
      </w:pPr>
    </w:p>
    <w:p w14:paraId="474AA1F3" w14:textId="77777777" w:rsidR="008629A3" w:rsidRPr="00A87530" w:rsidRDefault="00034A58" w:rsidP="00A87530">
      <w:pPr>
        <w:pBdr>
          <w:top w:val="nil"/>
          <w:left w:val="nil"/>
          <w:bottom w:val="nil"/>
          <w:right w:val="nil"/>
          <w:between w:val="nil"/>
        </w:pBd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La herramienta de ruta de emisiones de la caña de azúcar se diseñó de manera similar a otras rutas de productos FLAG </w:t>
      </w:r>
      <w:proofErr w:type="spellStart"/>
      <w:r w:rsidRPr="00A87530">
        <w:rPr>
          <w:rFonts w:ascii="Calibri" w:eastAsia="Arial" w:hAnsi="Calibri" w:cs="Calibri"/>
          <w:color w:val="000000"/>
          <w:sz w:val="24"/>
          <w:szCs w:val="24"/>
          <w:highlight w:val="white"/>
          <w:lang w:val="es-ES"/>
        </w:rPr>
        <w:t>SBTi</w:t>
      </w:r>
      <w:proofErr w:type="spellEnd"/>
      <w:r w:rsidRPr="00A87530">
        <w:rPr>
          <w:rFonts w:ascii="Calibri" w:eastAsia="Arial" w:hAnsi="Calibri" w:cs="Calibri"/>
          <w:color w:val="000000"/>
          <w:sz w:val="24"/>
          <w:szCs w:val="24"/>
          <w:highlight w:val="white"/>
          <w:lang w:val="es-ES"/>
        </w:rPr>
        <w:t xml:space="preserve"> (trigo, soja, productos lácteos, etc.) en el sentido de que es una herramienta basada en la intensidad centrada solo en la caña de azúcar e incluye una representación geográfica específica, como se explica en las sesiones a continuación. Si bien es importante establecer objetivos a lo largo de la cadena de valor y los alcances de las emisiones, tenga en cuenta que la herramienta no cubre las emisiones del transporte y </w:t>
      </w:r>
      <w:r w:rsidRPr="00A87530">
        <w:rPr>
          <w:rFonts w:ascii="Calibri" w:eastAsia="Arial" w:hAnsi="Calibri" w:cs="Calibri"/>
          <w:color w:val="000000"/>
          <w:sz w:val="24"/>
          <w:szCs w:val="24"/>
          <w:highlight w:val="white"/>
          <w:lang w:val="es-ES"/>
        </w:rPr>
        <w:lastRenderedPageBreak/>
        <w:t>procesamiento posterior de la caña de azúcar más allá de la finca.</w:t>
      </w:r>
    </w:p>
    <w:p w14:paraId="47C07BB8" w14:textId="77777777" w:rsidR="00A87530" w:rsidRDefault="00A87530" w:rsidP="008629A3">
      <w:pPr>
        <w:spacing w:line="240" w:lineRule="auto"/>
        <w:rPr>
          <w:rFonts w:ascii="Calibri" w:eastAsia="Arial" w:hAnsi="Calibri" w:cs="Calibri"/>
          <w:color w:val="000000"/>
          <w:sz w:val="24"/>
          <w:szCs w:val="24"/>
          <w:highlight w:val="white"/>
          <w:lang w:val="es-ES"/>
        </w:rPr>
      </w:pPr>
    </w:p>
    <w:p w14:paraId="1533C52A" w14:textId="4DFEEC6A"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La integración de la trayectoria de los productos básicos de la caña de azúcar en consonancia con la herramienta FLAG se basa en la creación o adaptación de cinco conjuntos de datos: </w:t>
      </w:r>
    </w:p>
    <w:p w14:paraId="7E1FA695" w14:textId="4EC6FA75" w:rsidR="008629A3" w:rsidRPr="00A87530" w:rsidRDefault="00034A58" w:rsidP="008629A3">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lang w:val="es-ES"/>
        </w:rPr>
      </w:pPr>
      <w:bookmarkStart w:id="2" w:name="OLE_LINK1"/>
      <w:bookmarkStart w:id="3" w:name="OLE_LINK2"/>
      <w:r w:rsidRPr="00A87530">
        <w:rPr>
          <w:rFonts w:ascii="Calibri" w:eastAsia="Arial" w:hAnsi="Calibri" w:cs="Calibri"/>
          <w:color w:val="000000"/>
          <w:sz w:val="24"/>
          <w:szCs w:val="24"/>
          <w:highlight w:val="white"/>
          <w:lang w:val="es-ES"/>
        </w:rPr>
        <w:t xml:space="preserve">Previsiones de producción </w:t>
      </w:r>
      <w:r w:rsidR="003D4C3B" w:rsidRPr="00A87530">
        <w:rPr>
          <w:rFonts w:ascii="Calibri" w:eastAsia="Arial" w:hAnsi="Calibri" w:cs="Calibri"/>
          <w:color w:val="000000"/>
          <w:sz w:val="24"/>
          <w:szCs w:val="24"/>
          <w:highlight w:val="white"/>
          <w:lang w:val="es-ES"/>
        </w:rPr>
        <w:t>de caña de azúcar</w:t>
      </w:r>
      <w:r w:rsidR="003D4C3B" w:rsidRPr="00A87530">
        <w:rPr>
          <w:rFonts w:ascii="Calibri" w:eastAsia="Arial" w:hAnsi="Calibri" w:cs="Calibri"/>
          <w:color w:val="000000"/>
          <w:sz w:val="24"/>
          <w:szCs w:val="24"/>
          <w:highlight w:val="white"/>
          <w:lang w:val="es-ES"/>
        </w:rPr>
        <w:t xml:space="preserve"> </w:t>
      </w:r>
      <w:r w:rsidRPr="00A87530">
        <w:rPr>
          <w:rFonts w:ascii="Calibri" w:eastAsia="Arial" w:hAnsi="Calibri" w:cs="Calibri"/>
          <w:color w:val="000000"/>
          <w:sz w:val="24"/>
          <w:szCs w:val="24"/>
          <w:highlight w:val="white"/>
          <w:lang w:val="es-ES"/>
        </w:rPr>
        <w:t>de 2015 a 2050, </w:t>
      </w:r>
    </w:p>
    <w:bookmarkEnd w:id="2"/>
    <w:bookmarkEnd w:id="3"/>
    <w:p w14:paraId="1F46A987" w14:textId="77777777" w:rsidR="008629A3" w:rsidRPr="00A87530" w:rsidRDefault="00034A58" w:rsidP="008629A3">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Rendimientos regionalizados de la producción de caña de azúcar, </w:t>
      </w:r>
    </w:p>
    <w:p w14:paraId="74E25C35" w14:textId="77777777" w:rsidR="008629A3" w:rsidRPr="00A87530" w:rsidRDefault="00034A58" w:rsidP="008629A3">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del manejo del suelo por la producción de caña de azúcar, </w:t>
      </w:r>
    </w:p>
    <w:p w14:paraId="2AF857FD" w14:textId="77777777" w:rsidR="008629A3" w:rsidRPr="00A87530" w:rsidRDefault="00034A58" w:rsidP="008629A3">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Emisiones por cambios en el uso del suelo asignadas a la caña de azúcar y </w:t>
      </w:r>
    </w:p>
    <w:p w14:paraId="14544CC5" w14:textId="77777777" w:rsidR="008629A3" w:rsidRPr="00A87530" w:rsidRDefault="00034A58" w:rsidP="008629A3">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Un valor objetivo para las </w:t>
      </w:r>
      <w:r w:rsidR="000C52F6" w:rsidRPr="00A87530">
        <w:rPr>
          <w:rFonts w:ascii="Calibri" w:eastAsia="Arial" w:hAnsi="Calibri" w:cs="Calibri"/>
          <w:color w:val="000000"/>
          <w:sz w:val="24"/>
          <w:szCs w:val="24"/>
          <w:highlight w:val="white"/>
          <w:lang w:val="es-ES"/>
        </w:rPr>
        <w:t>remociones</w:t>
      </w:r>
      <w:r w:rsidRPr="00A87530">
        <w:rPr>
          <w:rFonts w:ascii="Calibri" w:eastAsia="Arial" w:hAnsi="Calibri" w:cs="Calibri"/>
          <w:color w:val="000000"/>
          <w:sz w:val="24"/>
          <w:szCs w:val="24"/>
          <w:highlight w:val="white"/>
          <w:lang w:val="es-ES"/>
        </w:rPr>
        <w:t xml:space="preserve"> asignadas a la producción de caña de azúcar en las fincas.</w:t>
      </w:r>
    </w:p>
    <w:p w14:paraId="0111DC77" w14:textId="77777777" w:rsidR="008629A3" w:rsidRPr="00A87530" w:rsidRDefault="008629A3" w:rsidP="008629A3">
      <w:pPr>
        <w:spacing w:line="240" w:lineRule="auto"/>
        <w:rPr>
          <w:rFonts w:ascii="Calibri" w:hAnsi="Calibri" w:cs="Calibri"/>
          <w:sz w:val="24"/>
          <w:szCs w:val="24"/>
          <w:highlight w:val="white"/>
          <w:lang w:val="es-ES"/>
        </w:rPr>
      </w:pPr>
    </w:p>
    <w:p w14:paraId="25436BDE" w14:textId="77777777" w:rsidR="008629A3" w:rsidRPr="00A87530" w:rsidRDefault="00034A58" w:rsidP="008629A3">
      <w:pPr>
        <w:spacing w:line="240" w:lineRule="auto"/>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Previsiones de producción</w:t>
      </w:r>
    </w:p>
    <w:p w14:paraId="268DE4B0" w14:textId="77777777" w:rsidR="008629A3" w:rsidRPr="00A87530" w:rsidRDefault="008629A3" w:rsidP="008629A3">
      <w:pPr>
        <w:spacing w:line="240" w:lineRule="auto"/>
        <w:rPr>
          <w:rFonts w:ascii="Calibri" w:hAnsi="Calibri" w:cs="Calibri"/>
          <w:b/>
          <w:sz w:val="24"/>
          <w:szCs w:val="24"/>
          <w:highlight w:val="white"/>
          <w:lang w:val="es-ES"/>
        </w:rPr>
      </w:pPr>
    </w:p>
    <w:p w14:paraId="2C8B0C64" w14:textId="77777777"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Para completar el cálculo basado en la intensidad, los aumentos de producción esperados para una empresa deben compararse con los promedios globales de producción. Los datos de la Organización para la Alimentación y Agricultura</w:t>
      </w:r>
      <w:r w:rsidR="002135ED" w:rsidRPr="00A87530">
        <w:rPr>
          <w:rFonts w:ascii="Calibri" w:eastAsia="Arial" w:hAnsi="Calibri" w:cs="Calibri"/>
          <w:color w:val="000000"/>
          <w:sz w:val="24"/>
          <w:szCs w:val="24"/>
          <w:highlight w:val="white"/>
          <w:lang w:val="es-ES"/>
        </w:rPr>
        <w:t xml:space="preserve"> (FAO, por sus siglas en inglés</w:t>
      </w:r>
      <w:r w:rsidRPr="00A87530">
        <w:rPr>
          <w:rFonts w:ascii="Calibri" w:eastAsia="Arial" w:hAnsi="Calibri" w:cs="Calibri"/>
          <w:color w:val="000000"/>
          <w:sz w:val="24"/>
          <w:szCs w:val="24"/>
          <w:highlight w:val="white"/>
          <w:lang w:val="es-ES"/>
        </w:rPr>
        <w:t>) se utilizaron para agregar la producción anual en cada región de</w:t>
      </w:r>
      <w:r w:rsidR="002135ED" w:rsidRPr="00A87530">
        <w:rPr>
          <w:rFonts w:ascii="Calibri" w:eastAsia="Arial" w:hAnsi="Calibri" w:cs="Calibri"/>
          <w:color w:val="000000"/>
          <w:sz w:val="24"/>
          <w:szCs w:val="24"/>
          <w:highlight w:val="white"/>
          <w:lang w:val="es-ES"/>
        </w:rPr>
        <w:t xml:space="preserve">l </w:t>
      </w:r>
      <w:r w:rsidRPr="00A87530">
        <w:rPr>
          <w:rFonts w:ascii="Calibri" w:eastAsia="Arial" w:hAnsi="Calibri" w:cs="Calibri"/>
          <w:color w:val="000000"/>
          <w:sz w:val="24"/>
          <w:szCs w:val="24"/>
          <w:highlight w:val="white"/>
          <w:lang w:val="es-ES"/>
        </w:rPr>
        <w:t>Modelo Integrado para Evaluación del Medio Ambiente Global</w:t>
      </w:r>
      <w:r w:rsidR="002135ED" w:rsidRPr="00A87530">
        <w:rPr>
          <w:rFonts w:ascii="Calibri" w:eastAsia="Arial" w:hAnsi="Calibri" w:cs="Calibri"/>
          <w:color w:val="000000"/>
          <w:sz w:val="24"/>
          <w:szCs w:val="24"/>
          <w:highlight w:val="white"/>
          <w:lang w:val="es-ES"/>
        </w:rPr>
        <w:t xml:space="preserve"> (IMAGE</w:t>
      </w:r>
      <w:r w:rsidRPr="00A87530">
        <w:rPr>
          <w:rFonts w:ascii="Calibri" w:eastAsia="Arial" w:hAnsi="Calibri" w:cs="Calibri"/>
          <w:color w:val="000000"/>
          <w:sz w:val="24"/>
          <w:szCs w:val="24"/>
          <w:highlight w:val="white"/>
          <w:lang w:val="es-ES"/>
        </w:rPr>
        <w:t xml:space="preserve"> por sus siglas en inglés) desde los años 2005 hasta 2021 (</w:t>
      </w:r>
      <w:proofErr w:type="spellStart"/>
      <w:r w:rsidRPr="00A87530">
        <w:rPr>
          <w:rFonts w:ascii="Calibri" w:eastAsia="Arial" w:hAnsi="Calibri" w:cs="Calibri"/>
          <w:color w:val="000000"/>
          <w:sz w:val="24"/>
          <w:szCs w:val="24"/>
          <w:highlight w:val="white"/>
          <w:lang w:val="es-ES"/>
        </w:rPr>
        <w:t>FAOstat</w:t>
      </w:r>
      <w:proofErr w:type="spellEnd"/>
      <w:r w:rsidRPr="00A87530">
        <w:rPr>
          <w:rFonts w:ascii="Calibri" w:eastAsia="Arial" w:hAnsi="Calibri" w:cs="Calibri"/>
          <w:color w:val="000000"/>
          <w:sz w:val="24"/>
          <w:szCs w:val="24"/>
          <w:highlight w:val="white"/>
          <w:lang w:val="es-ES"/>
        </w:rPr>
        <w:t xml:space="preserve"> 2022). Los volúmenes de producción de caña de azúcar se pronosticaron utilizando las Perspectivas Agrícolas de la OCDE para los años 2022-2031 y se proyectaron hasta 2050 utilizando el escenario IMAGE SSP2-26 (mitad de las rutas socioeconómicas compartidas hasta 2026) para la producción de cultivos energéticos (OCDE 2022, </w:t>
      </w:r>
      <w:proofErr w:type="spellStart"/>
      <w:r w:rsidRPr="00A87530">
        <w:rPr>
          <w:rFonts w:ascii="Calibri" w:eastAsia="Arial" w:hAnsi="Calibri" w:cs="Calibri"/>
          <w:color w:val="000000"/>
          <w:sz w:val="24"/>
          <w:szCs w:val="24"/>
          <w:highlight w:val="white"/>
          <w:lang w:val="es-ES"/>
        </w:rPr>
        <w:t>Riahi</w:t>
      </w:r>
      <w:proofErr w:type="spellEnd"/>
      <w:r w:rsidRPr="00A87530">
        <w:rPr>
          <w:rFonts w:ascii="Calibri" w:eastAsia="Arial" w:hAnsi="Calibri" w:cs="Calibri"/>
          <w:color w:val="000000"/>
          <w:sz w:val="24"/>
          <w:szCs w:val="24"/>
          <w:highlight w:val="white"/>
          <w:lang w:val="es-ES"/>
        </w:rPr>
        <w:t xml:space="preserve"> et al. 2017). Estos datos representaron valores globales (OCDE e IMAGE) y se desglosaron por región calculando la fracción de producción de la FAO de cada región de IMAGE promediada entre los años 2019 y 2021. </w:t>
      </w:r>
    </w:p>
    <w:p w14:paraId="6D672F5B" w14:textId="77777777" w:rsidR="008629A3" w:rsidRPr="00A87530" w:rsidRDefault="008629A3" w:rsidP="008629A3">
      <w:pPr>
        <w:spacing w:line="240" w:lineRule="auto"/>
        <w:rPr>
          <w:rFonts w:ascii="Calibri" w:hAnsi="Calibri" w:cs="Calibri"/>
          <w:sz w:val="24"/>
          <w:szCs w:val="24"/>
          <w:highlight w:val="white"/>
          <w:lang w:val="es-ES"/>
        </w:rPr>
      </w:pPr>
    </w:p>
    <w:p w14:paraId="2A90A225" w14:textId="77777777" w:rsidR="008629A3" w:rsidRPr="00A87530" w:rsidRDefault="00034A58" w:rsidP="008629A3">
      <w:pPr>
        <w:spacing w:line="240" w:lineRule="auto"/>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Emisiones de</w:t>
      </w:r>
      <w:r w:rsidR="002135ED" w:rsidRPr="00A87530">
        <w:rPr>
          <w:rFonts w:ascii="Calibri" w:eastAsia="Arial" w:hAnsi="Calibri" w:cs="Calibri"/>
          <w:b/>
          <w:bCs/>
          <w:color w:val="000000"/>
          <w:sz w:val="24"/>
          <w:szCs w:val="24"/>
          <w:highlight w:val="white"/>
          <w:lang w:val="es-ES"/>
        </w:rPr>
        <w:t>l</w:t>
      </w:r>
      <w:r w:rsidRPr="00A87530">
        <w:rPr>
          <w:rFonts w:ascii="Calibri" w:eastAsia="Arial" w:hAnsi="Calibri" w:cs="Calibri"/>
          <w:b/>
          <w:bCs/>
          <w:color w:val="000000"/>
          <w:sz w:val="24"/>
          <w:szCs w:val="24"/>
          <w:highlight w:val="white"/>
          <w:lang w:val="es-ES"/>
        </w:rPr>
        <w:t xml:space="preserve"> manejo del suelo</w:t>
      </w:r>
    </w:p>
    <w:p w14:paraId="09A92CDA" w14:textId="77777777" w:rsidR="008629A3" w:rsidRPr="00A87530" w:rsidRDefault="008629A3" w:rsidP="008629A3">
      <w:pPr>
        <w:spacing w:line="240" w:lineRule="auto"/>
        <w:rPr>
          <w:rFonts w:ascii="Calibri" w:hAnsi="Calibri" w:cs="Calibri"/>
          <w:b/>
          <w:sz w:val="24"/>
          <w:szCs w:val="24"/>
          <w:highlight w:val="white"/>
          <w:lang w:val="es-ES"/>
        </w:rPr>
      </w:pPr>
    </w:p>
    <w:p w14:paraId="3A2A5EA5" w14:textId="327FFCD5"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Las rutas de los productos básicos de la caña de azúcar incluyen emisiones predeterminadas de manejo del suelo derivadas de la </w:t>
      </w:r>
      <w:r w:rsidR="002135ED" w:rsidRPr="00A87530">
        <w:rPr>
          <w:rFonts w:ascii="Calibri" w:eastAsia="Arial" w:hAnsi="Calibri" w:cs="Calibri"/>
          <w:color w:val="000000"/>
          <w:sz w:val="24"/>
          <w:szCs w:val="24"/>
          <w:highlight w:val="white"/>
          <w:lang w:val="es-ES"/>
        </w:rPr>
        <w:t>«</w:t>
      </w:r>
      <w:proofErr w:type="spellStart"/>
      <w:r w:rsidR="002135ED" w:rsidRPr="00A87530">
        <w:rPr>
          <w:rFonts w:ascii="Calibri" w:hAnsi="Calibri" w:cs="Calibri"/>
          <w:iCs/>
          <w:sz w:val="24"/>
          <w:szCs w:val="24"/>
          <w:highlight w:val="white"/>
          <w:lang w:val="es-ES_tradnl"/>
        </w:rPr>
        <w:t>World</w:t>
      </w:r>
      <w:proofErr w:type="spellEnd"/>
      <w:r w:rsidR="002135ED" w:rsidRPr="00A87530">
        <w:rPr>
          <w:rFonts w:ascii="Calibri" w:hAnsi="Calibri" w:cs="Calibri"/>
          <w:iCs/>
          <w:sz w:val="24"/>
          <w:szCs w:val="24"/>
          <w:highlight w:val="white"/>
          <w:lang w:val="es-ES_tradnl"/>
        </w:rPr>
        <w:t xml:space="preserve"> </w:t>
      </w:r>
      <w:proofErr w:type="spellStart"/>
      <w:r w:rsidR="002135ED" w:rsidRPr="00A87530">
        <w:rPr>
          <w:rFonts w:ascii="Calibri" w:hAnsi="Calibri" w:cs="Calibri"/>
          <w:iCs/>
          <w:sz w:val="24"/>
          <w:szCs w:val="24"/>
          <w:highlight w:val="white"/>
          <w:lang w:val="es-ES_tradnl"/>
        </w:rPr>
        <w:t>Food</w:t>
      </w:r>
      <w:proofErr w:type="spellEnd"/>
      <w:r w:rsidR="002135ED" w:rsidRPr="00A87530">
        <w:rPr>
          <w:rFonts w:ascii="Calibri" w:hAnsi="Calibri" w:cs="Calibri"/>
          <w:iCs/>
          <w:sz w:val="24"/>
          <w:szCs w:val="24"/>
          <w:highlight w:val="white"/>
          <w:lang w:val="es-ES_tradnl"/>
        </w:rPr>
        <w:t xml:space="preserve"> </w:t>
      </w:r>
      <w:proofErr w:type="spellStart"/>
      <w:r w:rsidR="002135ED" w:rsidRPr="00A87530">
        <w:rPr>
          <w:rFonts w:ascii="Calibri" w:hAnsi="Calibri" w:cs="Calibri"/>
          <w:iCs/>
          <w:sz w:val="24"/>
          <w:szCs w:val="24"/>
          <w:highlight w:val="white"/>
          <w:lang w:val="es-ES_tradnl"/>
        </w:rPr>
        <w:t>Life</w:t>
      </w:r>
      <w:proofErr w:type="spellEnd"/>
      <w:r w:rsidR="002135ED" w:rsidRPr="00A87530">
        <w:rPr>
          <w:rFonts w:ascii="Calibri" w:hAnsi="Calibri" w:cs="Calibri"/>
          <w:iCs/>
          <w:sz w:val="24"/>
          <w:szCs w:val="24"/>
          <w:highlight w:val="white"/>
          <w:lang w:val="es-ES_tradnl"/>
        </w:rPr>
        <w:t xml:space="preserve"> </w:t>
      </w:r>
      <w:proofErr w:type="spellStart"/>
      <w:r w:rsidR="002135ED" w:rsidRPr="00A87530">
        <w:rPr>
          <w:rFonts w:ascii="Calibri" w:hAnsi="Calibri" w:cs="Calibri"/>
          <w:iCs/>
          <w:sz w:val="24"/>
          <w:szCs w:val="24"/>
          <w:highlight w:val="white"/>
          <w:lang w:val="es-ES_tradnl"/>
        </w:rPr>
        <w:t>Cycle</w:t>
      </w:r>
      <w:proofErr w:type="spellEnd"/>
      <w:r w:rsidR="002135ED" w:rsidRPr="00A87530">
        <w:rPr>
          <w:rFonts w:ascii="Calibri" w:hAnsi="Calibri" w:cs="Calibri"/>
          <w:iCs/>
          <w:sz w:val="24"/>
          <w:szCs w:val="24"/>
          <w:highlight w:val="white"/>
          <w:lang w:val="es-ES_tradnl"/>
        </w:rPr>
        <w:t xml:space="preserve"> </w:t>
      </w:r>
      <w:proofErr w:type="spellStart"/>
      <w:r w:rsidR="002135ED" w:rsidRPr="00A87530">
        <w:rPr>
          <w:rFonts w:ascii="Calibri" w:hAnsi="Calibri" w:cs="Calibri"/>
          <w:iCs/>
          <w:sz w:val="24"/>
          <w:szCs w:val="24"/>
          <w:highlight w:val="white"/>
          <w:lang w:val="es-ES_tradnl"/>
        </w:rPr>
        <w:t>Database</w:t>
      </w:r>
      <w:proofErr w:type="spellEnd"/>
      <w:r w:rsidR="002135ED" w:rsidRPr="00A87530">
        <w:rPr>
          <w:rFonts w:ascii="Calibri" w:hAnsi="Calibri" w:cs="Calibri"/>
          <w:iCs/>
          <w:sz w:val="24"/>
          <w:szCs w:val="24"/>
          <w:highlight w:val="white"/>
          <w:lang w:val="es-ES_tradnl"/>
        </w:rPr>
        <w:t>»</w:t>
      </w:r>
      <w:r w:rsidR="002135ED" w:rsidRPr="00A87530">
        <w:rPr>
          <w:rFonts w:ascii="Calibri" w:hAnsi="Calibri" w:cs="Calibri"/>
          <w:sz w:val="24"/>
          <w:szCs w:val="24"/>
          <w:highlight w:val="white"/>
          <w:lang w:val="es-ES_tradnl"/>
        </w:rPr>
        <w:t xml:space="preserve"> (</w:t>
      </w:r>
      <w:r w:rsidRPr="00A87530">
        <w:rPr>
          <w:rFonts w:ascii="Calibri" w:eastAsia="Arial" w:hAnsi="Calibri" w:cs="Calibri"/>
          <w:color w:val="000000"/>
          <w:sz w:val="24"/>
          <w:szCs w:val="24"/>
          <w:highlight w:val="white"/>
          <w:lang w:val="es-ES"/>
        </w:rPr>
        <w:t xml:space="preserve">Base de </w:t>
      </w:r>
      <w:r w:rsidR="002135ED" w:rsidRPr="00A87530">
        <w:rPr>
          <w:rFonts w:ascii="Calibri" w:eastAsia="Arial" w:hAnsi="Calibri" w:cs="Calibri"/>
          <w:color w:val="000000"/>
          <w:sz w:val="24"/>
          <w:szCs w:val="24"/>
          <w:highlight w:val="white"/>
          <w:lang w:val="es-ES"/>
        </w:rPr>
        <w:t>D</w:t>
      </w:r>
      <w:r w:rsidRPr="00A87530">
        <w:rPr>
          <w:rFonts w:ascii="Calibri" w:eastAsia="Arial" w:hAnsi="Calibri" w:cs="Calibri"/>
          <w:color w:val="000000"/>
          <w:sz w:val="24"/>
          <w:szCs w:val="24"/>
          <w:highlight w:val="white"/>
          <w:lang w:val="es-ES"/>
        </w:rPr>
        <w:t xml:space="preserve">atos </w:t>
      </w:r>
      <w:r w:rsidR="002135ED" w:rsidRPr="00A87530">
        <w:rPr>
          <w:rFonts w:ascii="Calibri" w:eastAsia="Arial" w:hAnsi="Calibri" w:cs="Calibri"/>
          <w:color w:val="000000"/>
          <w:sz w:val="24"/>
          <w:szCs w:val="24"/>
          <w:highlight w:val="white"/>
          <w:lang w:val="es-ES"/>
        </w:rPr>
        <w:t>M</w:t>
      </w:r>
      <w:r w:rsidRPr="00A87530">
        <w:rPr>
          <w:rFonts w:ascii="Calibri" w:eastAsia="Arial" w:hAnsi="Calibri" w:cs="Calibri"/>
          <w:color w:val="000000"/>
          <w:sz w:val="24"/>
          <w:szCs w:val="24"/>
          <w:highlight w:val="white"/>
          <w:lang w:val="es-ES"/>
        </w:rPr>
        <w:t xml:space="preserve">undial del </w:t>
      </w:r>
      <w:r w:rsidR="002135ED" w:rsidRPr="00A87530">
        <w:rPr>
          <w:rFonts w:ascii="Calibri" w:eastAsia="Arial" w:hAnsi="Calibri" w:cs="Calibri"/>
          <w:color w:val="000000"/>
          <w:sz w:val="24"/>
          <w:szCs w:val="24"/>
          <w:highlight w:val="white"/>
          <w:lang w:val="es-ES"/>
        </w:rPr>
        <w:t>C</w:t>
      </w:r>
      <w:r w:rsidRPr="00A87530">
        <w:rPr>
          <w:rFonts w:ascii="Calibri" w:eastAsia="Arial" w:hAnsi="Calibri" w:cs="Calibri"/>
          <w:color w:val="000000"/>
          <w:sz w:val="24"/>
          <w:szCs w:val="24"/>
          <w:highlight w:val="white"/>
          <w:lang w:val="es-ES"/>
        </w:rPr>
        <w:t xml:space="preserve">iclo de </w:t>
      </w:r>
      <w:r w:rsidR="002135ED" w:rsidRPr="00A87530">
        <w:rPr>
          <w:rFonts w:ascii="Calibri" w:eastAsia="Arial" w:hAnsi="Calibri" w:cs="Calibri"/>
          <w:color w:val="000000"/>
          <w:sz w:val="24"/>
          <w:szCs w:val="24"/>
          <w:highlight w:val="white"/>
          <w:lang w:val="es-ES"/>
        </w:rPr>
        <w:t>V</w:t>
      </w:r>
      <w:r w:rsidRPr="00A87530">
        <w:rPr>
          <w:rFonts w:ascii="Calibri" w:eastAsia="Arial" w:hAnsi="Calibri" w:cs="Calibri"/>
          <w:color w:val="000000"/>
          <w:sz w:val="24"/>
          <w:szCs w:val="24"/>
          <w:highlight w:val="white"/>
          <w:lang w:val="es-ES"/>
        </w:rPr>
        <w:t xml:space="preserve">ida de los </w:t>
      </w:r>
      <w:r w:rsidR="002135ED" w:rsidRPr="00A87530">
        <w:rPr>
          <w:rFonts w:ascii="Calibri" w:eastAsia="Arial" w:hAnsi="Calibri" w:cs="Calibri"/>
          <w:color w:val="000000"/>
          <w:sz w:val="24"/>
          <w:szCs w:val="24"/>
          <w:highlight w:val="white"/>
          <w:lang w:val="es-ES"/>
        </w:rPr>
        <w:t>A</w:t>
      </w:r>
      <w:r w:rsidRPr="00A87530">
        <w:rPr>
          <w:rFonts w:ascii="Calibri" w:eastAsia="Arial" w:hAnsi="Calibri" w:cs="Calibri"/>
          <w:color w:val="000000"/>
          <w:sz w:val="24"/>
          <w:szCs w:val="24"/>
          <w:highlight w:val="white"/>
          <w:lang w:val="es-ES"/>
        </w:rPr>
        <w:t>limentos</w:t>
      </w:r>
      <w:r w:rsidR="002135ED" w:rsidRPr="00A87530">
        <w:rPr>
          <w:rFonts w:ascii="Calibri" w:eastAsia="Arial" w:hAnsi="Calibri" w:cs="Calibri"/>
          <w:color w:val="000000"/>
          <w:sz w:val="24"/>
          <w:szCs w:val="24"/>
          <w:highlight w:val="white"/>
          <w:lang w:val="es-ES"/>
        </w:rPr>
        <w:t xml:space="preserve">, </w:t>
      </w:r>
      <w:r w:rsidRPr="00A87530">
        <w:rPr>
          <w:rFonts w:ascii="Calibri" w:eastAsia="Arial" w:hAnsi="Calibri" w:cs="Calibri"/>
          <w:color w:val="000000"/>
          <w:sz w:val="24"/>
          <w:szCs w:val="24"/>
          <w:highlight w:val="white"/>
          <w:lang w:val="es-ES"/>
        </w:rPr>
        <w:t xml:space="preserve">WFLDB, por sus siglas en inglés), donde los datos </w:t>
      </w:r>
      <w:r w:rsidR="00A87530">
        <w:rPr>
          <w:rFonts w:ascii="Calibri" w:eastAsia="Arial" w:hAnsi="Calibri" w:cs="Calibri"/>
          <w:color w:val="000000"/>
          <w:sz w:val="24"/>
          <w:szCs w:val="24"/>
          <w:highlight w:val="white"/>
          <w:lang w:val="es-ES"/>
        </w:rPr>
        <w:t xml:space="preserve">primarios </w:t>
      </w:r>
      <w:r w:rsidRPr="00A87530">
        <w:rPr>
          <w:rFonts w:ascii="Calibri" w:eastAsia="Arial" w:hAnsi="Calibri" w:cs="Calibri"/>
          <w:color w:val="000000"/>
          <w:sz w:val="24"/>
          <w:szCs w:val="24"/>
          <w:highlight w:val="white"/>
          <w:lang w:val="es-ES"/>
        </w:rPr>
        <w:t>no están disponibles. La Tabla 2 resume los principales impulsores de impacto capturados en el cálculo FLAG para las emisiones de manejo del suelo para caña de azúcar. </w:t>
      </w:r>
    </w:p>
    <w:p w14:paraId="067DA34E" w14:textId="77777777" w:rsidR="008629A3" w:rsidRPr="006504B7" w:rsidRDefault="008629A3" w:rsidP="008629A3">
      <w:pPr>
        <w:pBdr>
          <w:top w:val="nil"/>
          <w:left w:val="nil"/>
          <w:bottom w:val="nil"/>
          <w:right w:val="nil"/>
          <w:between w:val="nil"/>
        </w:pBdr>
        <w:spacing w:line="240" w:lineRule="auto"/>
        <w:rPr>
          <w:rFonts w:ascii="Calibri" w:hAnsi="Calibri"/>
          <w:color w:val="000000"/>
          <w:highlight w:val="white"/>
          <w:lang w:val="es-ES"/>
        </w:rPr>
      </w:pPr>
    </w:p>
    <w:p w14:paraId="1CEEA621" w14:textId="77777777" w:rsidR="008629A3" w:rsidRPr="00A87530" w:rsidRDefault="00034A58" w:rsidP="008629A3">
      <w:pPr>
        <w:spacing w:line="240" w:lineRule="auto"/>
        <w:jc w:val="center"/>
        <w:rPr>
          <w:rFonts w:ascii="Times New Roman" w:hAnsi="Times New Roman"/>
          <w:sz w:val="24"/>
          <w:szCs w:val="24"/>
          <w:lang w:val="es-ES"/>
        </w:rPr>
      </w:pPr>
      <w:r w:rsidRPr="00A87530">
        <w:rPr>
          <w:rFonts w:ascii="Calibri" w:eastAsia="Calibri" w:hAnsi="Calibri"/>
          <w:color w:val="000000"/>
          <w:sz w:val="24"/>
          <w:szCs w:val="24"/>
          <w:lang w:val="es-ES"/>
        </w:rPr>
        <w:t>Tabla 2: Ejemplo de emisiones FLAG de la caña de azúcar</w:t>
      </w:r>
    </w:p>
    <w:tbl>
      <w:tblPr>
        <w:tblW w:w="8505" w:type="dxa"/>
        <w:jc w:val="center"/>
        <w:tblLayout w:type="fixed"/>
        <w:tblLook w:val="0400" w:firstRow="0" w:lastRow="0" w:firstColumn="0" w:lastColumn="0" w:noHBand="0" w:noVBand="1"/>
      </w:tblPr>
      <w:tblGrid>
        <w:gridCol w:w="8505"/>
      </w:tblGrid>
      <w:tr w:rsidR="00882C1E" w:rsidRPr="0066518F" w14:paraId="52301FAD"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A67FBB6"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de fertilizantes (NPK), así como transporte y producción de fertilizantes</w:t>
            </w:r>
          </w:p>
        </w:tc>
      </w:tr>
      <w:tr w:rsidR="00882C1E" w:rsidRPr="0066518F" w14:paraId="6A496B3A"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B3C1048"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de la cal, así como transporte y producción de fertilizantes </w:t>
            </w:r>
          </w:p>
        </w:tc>
      </w:tr>
      <w:tr w:rsidR="00882C1E" w:rsidRPr="0066518F" w14:paraId="24367DE2"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DA37E71"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Uso de herbicidas y pesticidas, así como transporte y producción. </w:t>
            </w:r>
          </w:p>
        </w:tc>
      </w:tr>
      <w:tr w:rsidR="00882C1E" w:rsidRPr="00A87530" w14:paraId="53D52CB5"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59880FDB"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Uso de energía de edificios y maquinaria (v.g. gasolina, diésel, gas natural, electricidad)  </w:t>
            </w:r>
          </w:p>
        </w:tc>
      </w:tr>
      <w:tr w:rsidR="00882C1E" w:rsidRPr="00A87530" w14:paraId="723DBA13"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34210807"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Combustible de avión </w:t>
            </w:r>
          </w:p>
        </w:tc>
      </w:tr>
      <w:tr w:rsidR="00882C1E" w:rsidRPr="0066518F" w14:paraId="524DD986"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45185A52"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de la quema de caña de azúcar</w:t>
            </w:r>
          </w:p>
        </w:tc>
      </w:tr>
      <w:tr w:rsidR="00882C1E" w:rsidRPr="0066518F" w14:paraId="5A15A799"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F9ECC70"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lastRenderedPageBreak/>
              <w:t xml:space="preserve">  Emisiones de residuos de cultivos dejados en los campos</w:t>
            </w:r>
          </w:p>
        </w:tc>
      </w:tr>
      <w:tr w:rsidR="00882C1E" w:rsidRPr="0066518F" w14:paraId="181F3D54"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BCB7A4B"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de la torta de filtración</w:t>
            </w:r>
          </w:p>
        </w:tc>
      </w:tr>
      <w:tr w:rsidR="00882C1E" w:rsidRPr="00A87530" w14:paraId="3BDBBD00"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1808E32"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de vinaza</w:t>
            </w:r>
          </w:p>
        </w:tc>
      </w:tr>
      <w:tr w:rsidR="00882C1E" w:rsidRPr="0066518F" w14:paraId="1415AFA2"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77EE829D"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Emisiones por energía utilizada en riego</w:t>
            </w:r>
          </w:p>
        </w:tc>
      </w:tr>
      <w:tr w:rsidR="00882C1E" w:rsidRPr="0066518F" w14:paraId="4D731A76" w14:textId="77777777" w:rsidTr="00A87530">
        <w:trPr>
          <w:trHeight w:val="288"/>
          <w:jc w:val="center"/>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EFF913A" w14:textId="77777777" w:rsidR="008629A3" w:rsidRPr="00A87530" w:rsidRDefault="00034A58" w:rsidP="009259CE">
            <w:pPr>
              <w:spacing w:line="240" w:lineRule="auto"/>
              <w:rPr>
                <w:rFonts w:ascii="Times New Roman" w:hAnsi="Times New Roman"/>
                <w:sz w:val="24"/>
                <w:szCs w:val="24"/>
                <w:lang w:val="es-ES"/>
              </w:rPr>
            </w:pPr>
            <w:r w:rsidRPr="00A87530">
              <w:rPr>
                <w:rFonts w:ascii="Calibri" w:eastAsia="Calibri" w:hAnsi="Calibri"/>
                <w:color w:val="000000"/>
                <w:sz w:val="24"/>
                <w:szCs w:val="24"/>
                <w:lang w:val="es-ES"/>
              </w:rPr>
              <w:t xml:space="preserve">  </w:t>
            </w:r>
            <w:r w:rsidR="002135ED" w:rsidRPr="00A87530">
              <w:rPr>
                <w:rFonts w:ascii="Calibri" w:eastAsia="Calibri" w:hAnsi="Calibri"/>
                <w:color w:val="000000"/>
                <w:sz w:val="24"/>
                <w:szCs w:val="24"/>
                <w:lang w:val="es-ES"/>
              </w:rPr>
              <w:t>Emisiones de productos m</w:t>
            </w:r>
            <w:r w:rsidRPr="00A87530">
              <w:rPr>
                <w:rFonts w:ascii="Calibri" w:eastAsia="Calibri" w:hAnsi="Calibri"/>
                <w:color w:val="000000"/>
                <w:sz w:val="24"/>
                <w:szCs w:val="24"/>
                <w:lang w:val="es-ES"/>
              </w:rPr>
              <w:t>aduradores &amp; otros productos químicos para cultivos, así como su transporte y producción. </w:t>
            </w:r>
          </w:p>
        </w:tc>
      </w:tr>
    </w:tbl>
    <w:p w14:paraId="53CB0A24" w14:textId="77777777" w:rsidR="008629A3" w:rsidRPr="006504B7" w:rsidRDefault="008629A3" w:rsidP="008629A3">
      <w:pPr>
        <w:spacing w:line="240" w:lineRule="auto"/>
        <w:rPr>
          <w:rFonts w:ascii="Times New Roman" w:hAnsi="Times New Roman"/>
          <w:lang w:val="es-ES"/>
        </w:rPr>
      </w:pPr>
    </w:p>
    <w:p w14:paraId="2F50E8C9" w14:textId="77777777"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La trayectoria de la intensidad de las emisiones se proyectó asumiendo que la intensidad de la caña de azúcar evolucionará a un ritmo similar al de los cultivos en hileras (trigo, soja, maíz, arroz), según lo calculado en el modelo IMAGE original.</w:t>
      </w:r>
    </w:p>
    <w:p w14:paraId="539912E8" w14:textId="77777777" w:rsidR="008629A3" w:rsidRPr="00A87530" w:rsidRDefault="008629A3" w:rsidP="00A87530">
      <w:pPr>
        <w:spacing w:line="240" w:lineRule="auto"/>
        <w:jc w:val="both"/>
        <w:rPr>
          <w:rFonts w:ascii="Calibri" w:hAnsi="Calibri" w:cs="Calibri"/>
          <w:sz w:val="24"/>
          <w:szCs w:val="24"/>
          <w:lang w:val="es-ES"/>
        </w:rPr>
      </w:pPr>
    </w:p>
    <w:p w14:paraId="32771D7B" w14:textId="77777777" w:rsidR="008629A3" w:rsidRPr="00A87530" w:rsidRDefault="00034A58" w:rsidP="00A87530">
      <w:pPr>
        <w:spacing w:line="240" w:lineRule="auto"/>
        <w:jc w:val="both"/>
        <w:rPr>
          <w:rFonts w:ascii="Calibri" w:hAnsi="Calibri" w:cs="Calibri"/>
          <w:b/>
          <w:sz w:val="24"/>
          <w:szCs w:val="24"/>
          <w:highlight w:val="white"/>
          <w:lang w:val="es-ES"/>
        </w:rPr>
      </w:pPr>
      <w:r w:rsidRPr="00A87530">
        <w:rPr>
          <w:rFonts w:ascii="Calibri" w:eastAsia="Arial" w:hAnsi="Calibri" w:cs="Calibri"/>
          <w:b/>
          <w:bCs/>
          <w:color w:val="000000"/>
          <w:sz w:val="24"/>
          <w:szCs w:val="24"/>
          <w:highlight w:val="white"/>
          <w:lang w:val="es-ES"/>
        </w:rPr>
        <w:t>Emisiones por c</w:t>
      </w:r>
      <w:r w:rsidRPr="00A87530">
        <w:rPr>
          <w:rFonts w:ascii="Calibri" w:eastAsia="Arial" w:hAnsi="Calibri" w:cs="Calibri"/>
          <w:b/>
          <w:color w:val="000000"/>
          <w:sz w:val="24"/>
          <w:szCs w:val="24"/>
          <w:highlight w:val="white"/>
          <w:lang w:val="es-ES"/>
        </w:rPr>
        <w:t xml:space="preserve">ambio uso del suelo, rendimiento y </w:t>
      </w:r>
      <w:r w:rsidR="000C52F6" w:rsidRPr="00A87530">
        <w:rPr>
          <w:rFonts w:ascii="Calibri" w:eastAsia="Arial" w:hAnsi="Calibri" w:cs="Calibri"/>
          <w:b/>
          <w:color w:val="000000"/>
          <w:sz w:val="24"/>
          <w:szCs w:val="24"/>
          <w:highlight w:val="white"/>
          <w:lang w:val="es-ES"/>
        </w:rPr>
        <w:t>remoción</w:t>
      </w:r>
    </w:p>
    <w:p w14:paraId="1EB2D14D" w14:textId="77777777" w:rsidR="008629A3" w:rsidRPr="00A87530" w:rsidRDefault="008629A3" w:rsidP="00A87530">
      <w:pPr>
        <w:spacing w:line="240" w:lineRule="auto"/>
        <w:jc w:val="both"/>
        <w:rPr>
          <w:rFonts w:ascii="Calibri" w:hAnsi="Calibri" w:cs="Calibri"/>
          <w:b/>
          <w:sz w:val="24"/>
          <w:szCs w:val="24"/>
          <w:highlight w:val="white"/>
          <w:lang w:val="es-ES"/>
        </w:rPr>
      </w:pPr>
    </w:p>
    <w:p w14:paraId="4D1433BD" w14:textId="120D12C1"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Los impactos predeterminados del cambio de uso del suelo se calculan para cada región siguiendo la metodología descrita en la </w:t>
      </w:r>
      <w:hyperlink r:id="rId15" w:history="1">
        <w:r w:rsidRPr="00ED0F98">
          <w:rPr>
            <w:rStyle w:val="Hyperlink"/>
            <w:rFonts w:ascii="Calibri" w:eastAsia="Arial" w:hAnsi="Calibri" w:cs="Calibri"/>
            <w:sz w:val="24"/>
            <w:szCs w:val="24"/>
            <w:highlight w:val="white"/>
            <w:lang w:val="es-ES"/>
          </w:rPr>
          <w:t xml:space="preserve">Orientación FLAG </w:t>
        </w:r>
        <w:proofErr w:type="spellStart"/>
        <w:r w:rsidRPr="00ED0F98">
          <w:rPr>
            <w:rStyle w:val="Hyperlink"/>
            <w:rFonts w:ascii="Calibri" w:eastAsia="Arial" w:hAnsi="Calibri" w:cs="Calibri"/>
            <w:sz w:val="24"/>
            <w:szCs w:val="24"/>
            <w:highlight w:val="white"/>
            <w:lang w:val="es-ES"/>
          </w:rPr>
          <w:t>SBTi</w:t>
        </w:r>
        <w:proofErr w:type="spellEnd"/>
      </w:hyperlink>
      <w:r w:rsidRPr="00A87530">
        <w:rPr>
          <w:rFonts w:ascii="Calibri" w:eastAsia="Arial" w:hAnsi="Calibri" w:cs="Calibri"/>
          <w:color w:val="000000"/>
          <w:sz w:val="24"/>
          <w:szCs w:val="24"/>
          <w:highlight w:val="white"/>
          <w:lang w:val="es-ES"/>
        </w:rPr>
        <w:t xml:space="preserve"> y el </w:t>
      </w:r>
      <w:hyperlink r:id="rId16" w:history="1">
        <w:r w:rsidRPr="00ED0F98">
          <w:rPr>
            <w:rStyle w:val="Hyperlink"/>
            <w:rFonts w:ascii="Calibri" w:eastAsia="Arial" w:hAnsi="Calibri" w:cs="Calibri"/>
            <w:sz w:val="24"/>
            <w:szCs w:val="24"/>
            <w:highlight w:val="white"/>
            <w:lang w:val="es-ES"/>
          </w:rPr>
          <w:t xml:space="preserve">Anexo de métodos FLAG </w:t>
        </w:r>
        <w:proofErr w:type="spellStart"/>
        <w:r w:rsidRPr="00ED0F98">
          <w:rPr>
            <w:rStyle w:val="Hyperlink"/>
            <w:rFonts w:ascii="Calibri" w:eastAsia="Arial" w:hAnsi="Calibri" w:cs="Calibri"/>
            <w:sz w:val="24"/>
            <w:szCs w:val="24"/>
            <w:highlight w:val="white"/>
            <w:lang w:val="es-ES"/>
          </w:rPr>
          <w:t>SBTi</w:t>
        </w:r>
        <w:proofErr w:type="spellEnd"/>
      </w:hyperlink>
      <w:r w:rsidRPr="00A87530">
        <w:rPr>
          <w:rFonts w:ascii="Calibri" w:eastAsia="Arial" w:hAnsi="Calibri" w:cs="Calibri"/>
          <w:color w:val="000000"/>
          <w:sz w:val="24"/>
          <w:szCs w:val="24"/>
          <w:highlight w:val="white"/>
          <w:lang w:val="es-ES"/>
        </w:rPr>
        <w:t>. Estadísticas de cambio de uso del suelo se calculan utilizando el método de expansión histórica para los valores predeterminados en la herramienta de ruta. El impacto de LUC se calcula para una unidad de tierra promedio en cada geografía y se asigna a una unidad de peso fresco de caña de azúcar en función del rendimiento relativo de cada región. Los valores de rendimiento se determinan a partir de la FAO y se agregan para cada región de IMAGE cuando sea necesario. Las emisiones por cambios en el uso del suelo también se pueden ingresar usando datos primarios o valores derivados de la calculadora de Bonsucro.</w:t>
      </w:r>
    </w:p>
    <w:p w14:paraId="1B11BF6A" w14:textId="77777777" w:rsidR="008629A3" w:rsidRPr="00A87530" w:rsidRDefault="008629A3" w:rsidP="00A87530">
      <w:pPr>
        <w:spacing w:line="240" w:lineRule="auto"/>
        <w:jc w:val="both"/>
        <w:rPr>
          <w:rFonts w:ascii="Calibri" w:hAnsi="Calibri" w:cs="Calibri"/>
          <w:sz w:val="24"/>
          <w:szCs w:val="24"/>
          <w:highlight w:val="white"/>
          <w:lang w:val="es-ES"/>
        </w:rPr>
      </w:pPr>
    </w:p>
    <w:p w14:paraId="12E9129D" w14:textId="5BC692E0"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La ruta LUC se calcula siguiendo la </w:t>
      </w:r>
      <w:hyperlink r:id="rId17" w:history="1">
        <w:r w:rsidRPr="00ED0F98">
          <w:rPr>
            <w:rStyle w:val="Hyperlink"/>
            <w:rFonts w:ascii="Calibri" w:eastAsia="Arial" w:hAnsi="Calibri" w:cs="Calibri"/>
            <w:sz w:val="24"/>
            <w:szCs w:val="24"/>
            <w:highlight w:val="white"/>
            <w:lang w:val="es-ES"/>
          </w:rPr>
          <w:t xml:space="preserve">Guía FLAG </w:t>
        </w:r>
        <w:proofErr w:type="spellStart"/>
        <w:r w:rsidRPr="00ED0F98">
          <w:rPr>
            <w:rStyle w:val="Hyperlink"/>
            <w:rFonts w:ascii="Calibri" w:eastAsia="Arial" w:hAnsi="Calibri" w:cs="Calibri"/>
            <w:sz w:val="24"/>
            <w:szCs w:val="24"/>
            <w:highlight w:val="white"/>
            <w:lang w:val="es-ES"/>
          </w:rPr>
          <w:t>SBTi</w:t>
        </w:r>
        <w:proofErr w:type="spellEnd"/>
      </w:hyperlink>
      <w:r w:rsidRPr="00A87530">
        <w:rPr>
          <w:rFonts w:ascii="Calibri" w:eastAsia="Arial" w:hAnsi="Calibri" w:cs="Calibri"/>
          <w:color w:val="000000"/>
          <w:sz w:val="24"/>
          <w:szCs w:val="24"/>
          <w:highlight w:val="white"/>
          <w:lang w:val="es-ES"/>
        </w:rPr>
        <w:t>, con emisiones siguiendo la ruta de deforestación. La ruta de deforestación comienza en el año base de 2015 y logra una disminución lineal del 25 % en 2020 y luego una disminución adicional del 100 % en la deforestación hasta 2030. El cálculo de emisiones incluye una asignación igual de 20 años del impacto de las emisiones de deforestación hasta 2050. </w:t>
      </w:r>
    </w:p>
    <w:p w14:paraId="127BC0FE" w14:textId="77777777" w:rsidR="008629A3" w:rsidRPr="00A87530" w:rsidRDefault="008629A3" w:rsidP="00A87530">
      <w:pPr>
        <w:spacing w:line="240" w:lineRule="auto"/>
        <w:jc w:val="both"/>
        <w:rPr>
          <w:rFonts w:ascii="Calibri" w:hAnsi="Calibri" w:cs="Calibri"/>
          <w:sz w:val="24"/>
          <w:szCs w:val="24"/>
          <w:highlight w:val="white"/>
          <w:lang w:val="es-ES"/>
        </w:rPr>
      </w:pPr>
    </w:p>
    <w:p w14:paraId="30A78D57" w14:textId="3A7FB524"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Las intensidades de </w:t>
      </w:r>
      <w:r w:rsidR="000C52F6" w:rsidRPr="00A87530">
        <w:rPr>
          <w:rFonts w:ascii="Calibri" w:eastAsia="Arial" w:hAnsi="Calibri" w:cs="Calibri"/>
          <w:color w:val="000000"/>
          <w:sz w:val="24"/>
          <w:szCs w:val="24"/>
          <w:highlight w:val="white"/>
          <w:lang w:val="es-ES"/>
        </w:rPr>
        <w:t>remoción</w:t>
      </w:r>
      <w:r w:rsidRPr="00A87530">
        <w:rPr>
          <w:rFonts w:ascii="Calibri" w:eastAsia="Arial" w:hAnsi="Calibri" w:cs="Calibri"/>
          <w:color w:val="000000"/>
          <w:sz w:val="24"/>
          <w:szCs w:val="24"/>
          <w:highlight w:val="white"/>
          <w:lang w:val="es-ES"/>
        </w:rPr>
        <w:t xml:space="preserve"> para cada región se calculan de manera similar siguiendo los métodos descritos en la </w:t>
      </w:r>
      <w:hyperlink r:id="rId18" w:history="1">
        <w:r w:rsidRPr="00ED0F98">
          <w:rPr>
            <w:rStyle w:val="Hyperlink"/>
            <w:rFonts w:ascii="Calibri" w:eastAsia="Arial" w:hAnsi="Calibri" w:cs="Calibri"/>
            <w:sz w:val="24"/>
            <w:szCs w:val="24"/>
            <w:highlight w:val="white"/>
            <w:lang w:val="es-ES"/>
          </w:rPr>
          <w:t>Guía FLAG</w:t>
        </w:r>
      </w:hyperlink>
      <w:r w:rsidRPr="00A87530">
        <w:rPr>
          <w:rFonts w:ascii="Calibri" w:eastAsia="Arial" w:hAnsi="Calibri" w:cs="Calibri"/>
          <w:color w:val="000000"/>
          <w:sz w:val="24"/>
          <w:szCs w:val="24"/>
          <w:highlight w:val="white"/>
          <w:lang w:val="es-ES"/>
        </w:rPr>
        <w:t xml:space="preserve"> y se asignan a las unidades de producción en función de los valores de rendimiento geográficamente específicos. Los valores meta de </w:t>
      </w:r>
      <w:r w:rsidR="000C52F6" w:rsidRPr="00A87530">
        <w:rPr>
          <w:rFonts w:ascii="Calibri" w:eastAsia="Arial" w:hAnsi="Calibri" w:cs="Calibri"/>
          <w:color w:val="000000"/>
          <w:sz w:val="24"/>
          <w:szCs w:val="24"/>
          <w:highlight w:val="white"/>
          <w:lang w:val="es-ES"/>
        </w:rPr>
        <w:t>remoción</w:t>
      </w:r>
      <w:r w:rsidRPr="00A87530">
        <w:rPr>
          <w:rFonts w:ascii="Calibri" w:eastAsia="Arial" w:hAnsi="Calibri" w:cs="Calibri"/>
          <w:color w:val="000000"/>
          <w:sz w:val="24"/>
          <w:szCs w:val="24"/>
          <w:highlight w:val="white"/>
          <w:lang w:val="es-ES"/>
        </w:rPr>
        <w:t xml:space="preserve"> se derivan de Roe et al. 2019 y siguen un patrón lineal anual desde 2020 hasta 2050, encapsulando un total de </w:t>
      </w:r>
      <w:r w:rsidR="000C52F6" w:rsidRPr="00A87530">
        <w:rPr>
          <w:rFonts w:ascii="Calibri" w:eastAsia="Arial" w:hAnsi="Calibri" w:cs="Calibri"/>
          <w:color w:val="000000"/>
          <w:sz w:val="24"/>
          <w:szCs w:val="24"/>
          <w:highlight w:val="white"/>
          <w:lang w:val="es-ES"/>
        </w:rPr>
        <w:t>remoción</w:t>
      </w:r>
      <w:r w:rsidRPr="00A87530">
        <w:rPr>
          <w:rFonts w:ascii="Calibri" w:eastAsia="Arial" w:hAnsi="Calibri" w:cs="Calibri"/>
          <w:color w:val="000000"/>
          <w:sz w:val="24"/>
          <w:szCs w:val="24"/>
          <w:highlight w:val="white"/>
          <w:lang w:val="es-ES"/>
        </w:rPr>
        <w:t xml:space="preserve"> de 32Gt de CO2eq en toda la producción agrícola mundial. </w:t>
      </w:r>
    </w:p>
    <w:p w14:paraId="26E61DDF" w14:textId="77777777" w:rsidR="008629A3" w:rsidRPr="00A87530" w:rsidRDefault="008629A3" w:rsidP="00A87530">
      <w:pPr>
        <w:spacing w:line="240" w:lineRule="auto"/>
        <w:jc w:val="both"/>
        <w:rPr>
          <w:rFonts w:ascii="Calibri" w:hAnsi="Calibri" w:cs="Calibri"/>
          <w:sz w:val="24"/>
          <w:szCs w:val="24"/>
          <w:highlight w:val="white"/>
          <w:lang w:val="es-ES"/>
        </w:rPr>
      </w:pPr>
    </w:p>
    <w:p w14:paraId="6514B0A0" w14:textId="776724CD" w:rsidR="008629A3" w:rsidRPr="00A87530" w:rsidRDefault="00034A58" w:rsidP="00A87530">
      <w:pPr>
        <w:spacing w:line="240" w:lineRule="auto"/>
        <w:jc w:val="both"/>
        <w:rPr>
          <w:rFonts w:ascii="Calibri" w:hAnsi="Calibri" w:cs="Calibri"/>
          <w:sz w:val="24"/>
          <w:szCs w:val="24"/>
          <w:highlight w:val="white"/>
          <w:lang w:val="es-ES"/>
        </w:rPr>
      </w:pPr>
      <w:r w:rsidRPr="00A87530">
        <w:rPr>
          <w:rFonts w:ascii="Calibri" w:eastAsia="Arial" w:hAnsi="Calibri" w:cs="Calibri"/>
          <w:color w:val="000000"/>
          <w:sz w:val="24"/>
          <w:szCs w:val="24"/>
          <w:highlight w:val="white"/>
          <w:lang w:val="es-ES"/>
        </w:rPr>
        <w:t xml:space="preserve">Dado que estos métodos siguen de cerca la metodología original descrita en la </w:t>
      </w:r>
      <w:hyperlink r:id="rId19" w:history="1">
        <w:r w:rsidRPr="00ED0F98">
          <w:rPr>
            <w:rStyle w:val="Hyperlink"/>
            <w:rFonts w:ascii="Calibri" w:eastAsia="Arial" w:hAnsi="Calibri" w:cs="Calibri"/>
            <w:sz w:val="24"/>
            <w:szCs w:val="24"/>
            <w:highlight w:val="white"/>
            <w:lang w:val="es-ES"/>
          </w:rPr>
          <w:t xml:space="preserve">Guía FLAG </w:t>
        </w:r>
        <w:proofErr w:type="spellStart"/>
        <w:r w:rsidRPr="00ED0F98">
          <w:rPr>
            <w:rStyle w:val="Hyperlink"/>
            <w:rFonts w:ascii="Calibri" w:eastAsia="Arial" w:hAnsi="Calibri" w:cs="Calibri"/>
            <w:sz w:val="24"/>
            <w:szCs w:val="24"/>
            <w:highlight w:val="white"/>
            <w:lang w:val="es-ES"/>
          </w:rPr>
          <w:t>SBTi</w:t>
        </w:r>
        <w:proofErr w:type="spellEnd"/>
        <w:r w:rsidRPr="00ED0F98">
          <w:rPr>
            <w:rStyle w:val="Hyperlink"/>
            <w:rFonts w:ascii="Calibri" w:eastAsia="Arial" w:hAnsi="Calibri" w:cs="Calibri"/>
            <w:sz w:val="24"/>
            <w:szCs w:val="24"/>
            <w:highlight w:val="white"/>
            <w:lang w:val="es-ES"/>
          </w:rPr>
          <w:t>,</w:t>
        </w:r>
      </w:hyperlink>
      <w:r w:rsidRPr="00A87530">
        <w:rPr>
          <w:rFonts w:ascii="Calibri" w:eastAsia="Arial" w:hAnsi="Calibri" w:cs="Calibri"/>
          <w:color w:val="000000"/>
          <w:sz w:val="24"/>
          <w:szCs w:val="24"/>
          <w:highlight w:val="white"/>
          <w:lang w:val="es-ES"/>
        </w:rPr>
        <w:t xml:space="preserve"> se pretende que sean compatibles con los resultados generados por la </w:t>
      </w:r>
      <w:hyperlink r:id="rId20" w:history="1">
        <w:r w:rsidRPr="00ED0F98">
          <w:rPr>
            <w:rStyle w:val="Hyperlink"/>
            <w:rFonts w:ascii="Calibri" w:eastAsia="Arial" w:hAnsi="Calibri" w:cs="Calibri"/>
            <w:sz w:val="24"/>
            <w:szCs w:val="24"/>
            <w:highlight w:val="white"/>
            <w:lang w:val="es-ES"/>
          </w:rPr>
          <w:t xml:space="preserve">herramienta FLAG </w:t>
        </w:r>
        <w:proofErr w:type="spellStart"/>
        <w:r w:rsidRPr="00ED0F98">
          <w:rPr>
            <w:rStyle w:val="Hyperlink"/>
            <w:rFonts w:ascii="Calibri" w:eastAsia="Arial" w:hAnsi="Calibri" w:cs="Calibri"/>
            <w:sz w:val="24"/>
            <w:szCs w:val="24"/>
            <w:highlight w:val="white"/>
            <w:lang w:val="es-ES"/>
          </w:rPr>
          <w:t>SBTi</w:t>
        </w:r>
        <w:proofErr w:type="spellEnd"/>
      </w:hyperlink>
      <w:r w:rsidRPr="00A87530">
        <w:rPr>
          <w:rFonts w:ascii="Calibri" w:eastAsia="Arial" w:hAnsi="Calibri" w:cs="Calibri"/>
          <w:color w:val="000000"/>
          <w:sz w:val="24"/>
          <w:szCs w:val="24"/>
          <w:highlight w:val="white"/>
          <w:lang w:val="es-ES"/>
        </w:rPr>
        <w:t xml:space="preserve">. Para obtener más información sobre premisas y limitaciones clave, consulte el </w:t>
      </w:r>
      <w:hyperlink r:id="rId21" w:history="1">
        <w:r w:rsidRPr="00ED0F98">
          <w:rPr>
            <w:rStyle w:val="Hyperlink"/>
            <w:rFonts w:ascii="Calibri" w:eastAsia="Arial" w:hAnsi="Calibri" w:cs="Calibri"/>
            <w:sz w:val="24"/>
            <w:szCs w:val="24"/>
            <w:highlight w:val="white"/>
            <w:lang w:val="es-ES"/>
          </w:rPr>
          <w:t>Anexo de métodos FLAG de SBTI</w:t>
        </w:r>
      </w:hyperlink>
      <w:r w:rsidRPr="00A87530">
        <w:rPr>
          <w:rFonts w:ascii="Calibri" w:eastAsia="Arial" w:hAnsi="Calibri" w:cs="Calibri"/>
          <w:color w:val="000000"/>
          <w:sz w:val="24"/>
          <w:szCs w:val="24"/>
          <w:highlight w:val="white"/>
          <w:lang w:val="es-ES"/>
        </w:rPr>
        <w:t>. </w:t>
      </w:r>
    </w:p>
    <w:p w14:paraId="65C8E84D" w14:textId="77777777" w:rsidR="008629A3" w:rsidRPr="006504B7" w:rsidRDefault="00034A58" w:rsidP="008629A3">
      <w:pPr>
        <w:pStyle w:val="Heading1"/>
        <w:spacing w:before="400" w:after="120"/>
        <w:rPr>
          <w:color w:val="6A5E5A"/>
          <w:sz w:val="28"/>
          <w:szCs w:val="28"/>
          <w:lang w:val="es-ES"/>
        </w:rPr>
      </w:pPr>
      <w:r w:rsidRPr="006504B7">
        <w:rPr>
          <w:rFonts w:ascii="Calibri Light" w:eastAsia="Calibri Light" w:hAnsi="Calibri Light" w:cs="Times New Roman"/>
          <w:color w:val="6A5E5A"/>
          <w:sz w:val="28"/>
          <w:szCs w:val="28"/>
          <w:lang w:val="es-ES"/>
        </w:rPr>
        <w:lastRenderedPageBreak/>
        <w:t xml:space="preserve">4. </w:t>
      </w:r>
      <w:r w:rsidR="00615665">
        <w:rPr>
          <w:rFonts w:ascii="Calibri Light" w:eastAsia="Calibri Light" w:hAnsi="Calibri Light" w:cs="Times New Roman"/>
          <w:color w:val="6A5E5A"/>
          <w:sz w:val="28"/>
          <w:szCs w:val="28"/>
          <w:lang w:val="es-ES"/>
        </w:rPr>
        <w:t>Orientación</w:t>
      </w:r>
      <w:r w:rsidRPr="006504B7">
        <w:rPr>
          <w:rFonts w:ascii="Calibri Light" w:eastAsia="Calibri Light" w:hAnsi="Calibri Light" w:cs="Times New Roman"/>
          <w:color w:val="6A5E5A"/>
          <w:sz w:val="28"/>
          <w:szCs w:val="28"/>
          <w:lang w:val="es-ES"/>
        </w:rPr>
        <w:t xml:space="preserve"> para usar la herramienta de establecimiento de metas de la ruta</w:t>
      </w:r>
    </w:p>
    <w:p w14:paraId="6784CDAD" w14:textId="77777777" w:rsidR="008629A3" w:rsidRPr="006504B7" w:rsidRDefault="008629A3" w:rsidP="008629A3">
      <w:pPr>
        <w:spacing w:line="240" w:lineRule="auto"/>
        <w:rPr>
          <w:highlight w:val="white"/>
          <w:lang w:val="es-ES"/>
        </w:rPr>
      </w:pPr>
    </w:p>
    <w:p w14:paraId="6CD361C7" w14:textId="77777777"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color w:val="000000"/>
          <w:sz w:val="24"/>
          <w:szCs w:val="24"/>
          <w:highlight w:val="white"/>
          <w:lang w:val="es-ES"/>
        </w:rPr>
        <w:t>El usuario típico de la herramienta de ruta de emisiones de caña de azúcar de Bonsucro interactuará principalmente con las dos primeras pestañas de la hoja de cálculo de Excel, tituladas "</w:t>
      </w:r>
      <w:proofErr w:type="spellStart"/>
      <w:r w:rsidRPr="00ED0F98">
        <w:rPr>
          <w:rFonts w:ascii="Calibri" w:eastAsia="Arial" w:hAnsi="Calibri" w:cs="Calibri"/>
          <w:color w:val="000000"/>
          <w:sz w:val="24"/>
          <w:szCs w:val="24"/>
          <w:highlight w:val="white"/>
          <w:lang w:val="es-ES"/>
        </w:rPr>
        <w:t>Intro</w:t>
      </w:r>
      <w:proofErr w:type="spellEnd"/>
      <w:r w:rsidRPr="00ED0F98">
        <w:rPr>
          <w:rFonts w:ascii="Calibri" w:eastAsia="Arial" w:hAnsi="Calibri" w:cs="Calibri"/>
          <w:color w:val="000000"/>
          <w:sz w:val="24"/>
          <w:szCs w:val="24"/>
          <w:highlight w:val="white"/>
          <w:lang w:val="es-ES"/>
        </w:rPr>
        <w:t>" y "Cálculos". La pestaña "</w:t>
      </w:r>
      <w:proofErr w:type="spellStart"/>
      <w:r w:rsidRPr="00ED0F98">
        <w:rPr>
          <w:rFonts w:ascii="Calibri" w:eastAsia="Arial" w:hAnsi="Calibri" w:cs="Calibri"/>
          <w:color w:val="000000"/>
          <w:sz w:val="24"/>
          <w:szCs w:val="24"/>
          <w:highlight w:val="white"/>
          <w:lang w:val="es-ES"/>
        </w:rPr>
        <w:t>Intro</w:t>
      </w:r>
      <w:proofErr w:type="spellEnd"/>
      <w:r w:rsidRPr="00ED0F98">
        <w:rPr>
          <w:rFonts w:ascii="Calibri" w:eastAsia="Arial" w:hAnsi="Calibri" w:cs="Calibri"/>
          <w:color w:val="000000"/>
          <w:sz w:val="24"/>
          <w:szCs w:val="24"/>
          <w:highlight w:val="white"/>
          <w:lang w:val="es-ES"/>
        </w:rPr>
        <w:t>" es una pestaña de resumen con información sobre los desarrolladores de la herramienta, el número de versión y un breve resumen de las otras pestañas de la hoja. La pestaña "Cálculos" es donde el usuario ingresará la información requerida por la herramienta para calcular una ruta de emisiones. La pestaña "Cálculos" está organizada en dos secciones, tituladas "Entradas" y "Resultados", y las instrucciones para ingresar datos e interpretar los resultados se resumen a continuación. </w:t>
      </w:r>
    </w:p>
    <w:p w14:paraId="045AF9C5" w14:textId="77777777" w:rsidR="008629A3" w:rsidRPr="00ED0F98" w:rsidRDefault="008629A3" w:rsidP="008629A3">
      <w:pPr>
        <w:rPr>
          <w:rFonts w:ascii="Calibri" w:hAnsi="Calibri" w:cs="Calibri"/>
          <w:sz w:val="24"/>
          <w:szCs w:val="24"/>
          <w:lang w:val="es-ES"/>
        </w:rPr>
      </w:pPr>
    </w:p>
    <w:p w14:paraId="312CB264" w14:textId="77777777" w:rsidR="008629A3" w:rsidRPr="00ED0F98" w:rsidRDefault="00034A58" w:rsidP="008629A3">
      <w:pPr>
        <w:pBdr>
          <w:top w:val="nil"/>
          <w:left w:val="nil"/>
          <w:bottom w:val="nil"/>
          <w:right w:val="nil"/>
          <w:between w:val="nil"/>
        </w:pBdr>
        <w:spacing w:line="240" w:lineRule="auto"/>
        <w:rPr>
          <w:rFonts w:ascii="Calibri" w:hAnsi="Calibri" w:cs="Calibri"/>
          <w:b/>
          <w:sz w:val="24"/>
          <w:szCs w:val="24"/>
          <w:highlight w:val="white"/>
          <w:lang w:val="es-ES"/>
        </w:rPr>
      </w:pPr>
      <w:r w:rsidRPr="00ED0F98">
        <w:rPr>
          <w:rFonts w:ascii="Calibri" w:eastAsia="Arial" w:hAnsi="Calibri" w:cs="Calibri"/>
          <w:b/>
          <w:bCs/>
          <w:color w:val="000000"/>
          <w:sz w:val="24"/>
          <w:szCs w:val="24"/>
          <w:highlight w:val="white"/>
          <w:lang w:val="es-ES"/>
        </w:rPr>
        <w:t>Entradas necesarias</w:t>
      </w:r>
    </w:p>
    <w:p w14:paraId="1AC4662B" w14:textId="77777777" w:rsidR="008629A3" w:rsidRPr="00ED0F98" w:rsidRDefault="008629A3" w:rsidP="008629A3">
      <w:pPr>
        <w:pBdr>
          <w:top w:val="nil"/>
          <w:left w:val="nil"/>
          <w:bottom w:val="nil"/>
          <w:right w:val="nil"/>
          <w:between w:val="nil"/>
        </w:pBdr>
        <w:spacing w:line="240" w:lineRule="auto"/>
        <w:rPr>
          <w:rFonts w:ascii="Calibri" w:hAnsi="Calibri" w:cs="Calibri"/>
          <w:b/>
          <w:color w:val="000000"/>
          <w:sz w:val="24"/>
          <w:szCs w:val="24"/>
          <w:highlight w:val="white"/>
          <w:lang w:val="es-ES"/>
        </w:rPr>
      </w:pPr>
    </w:p>
    <w:p w14:paraId="7B90502A" w14:textId="77777777"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color w:val="000000"/>
          <w:sz w:val="24"/>
          <w:szCs w:val="24"/>
          <w:highlight w:val="white"/>
          <w:lang w:val="es-ES"/>
        </w:rPr>
        <w:t xml:space="preserve">La herramienta de ruta requiere datos relacionados con las tres vías principales (manejo del suelo, LUC y </w:t>
      </w:r>
      <w:r w:rsidR="000C52F6" w:rsidRPr="00ED0F98">
        <w:rPr>
          <w:rFonts w:ascii="Calibri" w:eastAsia="Arial" w:hAnsi="Calibri" w:cs="Calibri"/>
          <w:color w:val="000000"/>
          <w:sz w:val="24"/>
          <w:szCs w:val="24"/>
          <w:highlight w:val="white"/>
          <w:lang w:val="es-ES"/>
        </w:rPr>
        <w:t>remociones</w:t>
      </w:r>
      <w:r w:rsidRPr="00ED0F98">
        <w:rPr>
          <w:rFonts w:ascii="Calibri" w:eastAsia="Arial" w:hAnsi="Calibri" w:cs="Calibri"/>
          <w:color w:val="000000"/>
          <w:sz w:val="24"/>
          <w:szCs w:val="24"/>
          <w:highlight w:val="white"/>
          <w:lang w:val="es-ES"/>
        </w:rPr>
        <w:t>), así como algunos datos demográficos sobre geografía, volúmenes de producción y años de evaluación. La herramienta también presenta la opción para que los usuarios con información sobre múltiples regiones generen múltiples rutas en filas separadas. Los siguientes pasos para la entrada de datos se enumeran en función de los encabezados de columna en la pestaña de cálculo:</w:t>
      </w:r>
    </w:p>
    <w:p w14:paraId="6A606593" w14:textId="77777777" w:rsidR="008629A3" w:rsidRPr="00ED0F98" w:rsidRDefault="008629A3" w:rsidP="00ED0F98">
      <w:pPr>
        <w:pBdr>
          <w:top w:val="nil"/>
          <w:left w:val="nil"/>
          <w:bottom w:val="nil"/>
          <w:right w:val="nil"/>
          <w:between w:val="nil"/>
        </w:pBdr>
        <w:spacing w:line="240" w:lineRule="auto"/>
        <w:jc w:val="both"/>
        <w:rPr>
          <w:rFonts w:ascii="Calibri" w:hAnsi="Calibri" w:cs="Calibri"/>
          <w:color w:val="000000"/>
          <w:sz w:val="24"/>
          <w:szCs w:val="24"/>
          <w:lang w:val="es-ES"/>
        </w:rPr>
      </w:pPr>
    </w:p>
    <w:p w14:paraId="0F259E3C" w14:textId="07F3CA1C" w:rsidR="008629A3" w:rsidRPr="00ED0F98" w:rsidRDefault="000B2980" w:rsidP="00ED0F98">
      <w:pPr>
        <w:jc w:val="both"/>
        <w:rPr>
          <w:rFonts w:ascii="Calibri" w:hAnsi="Calibri" w:cs="Calibri"/>
          <w:sz w:val="24"/>
          <w:szCs w:val="24"/>
          <w:lang w:val="es-ES"/>
        </w:rPr>
      </w:pPr>
      <w:r w:rsidRPr="000B2980">
        <w:rPr>
          <w:rFonts w:ascii="Calibri" w:hAnsi="Calibri" w:cs="Calibri"/>
          <w:noProof/>
          <w:sz w:val="24"/>
          <w:szCs w:val="24"/>
          <w:lang w:val="es-ES"/>
        </w:rPr>
        <w:drawing>
          <wp:inline distT="0" distB="0" distL="0" distR="0" wp14:anchorId="2E9D5A62" wp14:editId="4761E99F">
            <wp:extent cx="5731510" cy="95250"/>
            <wp:effectExtent l="0" t="0" r="0" b="6350"/>
            <wp:docPr id="16455430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543069" name=""/>
                    <pic:cNvPicPr/>
                  </pic:nvPicPr>
                  <pic:blipFill>
                    <a:blip r:embed="rId22"/>
                    <a:stretch>
                      <a:fillRect/>
                    </a:stretch>
                  </pic:blipFill>
                  <pic:spPr>
                    <a:xfrm>
                      <a:off x="0" y="0"/>
                      <a:ext cx="5731510" cy="95250"/>
                    </a:xfrm>
                    <a:prstGeom prst="rect">
                      <a:avLst/>
                    </a:prstGeom>
                  </pic:spPr>
                </pic:pic>
              </a:graphicData>
            </a:graphic>
          </wp:inline>
        </w:drawing>
      </w:r>
    </w:p>
    <w:p w14:paraId="66963D27" w14:textId="77777777" w:rsidR="00ED0F98" w:rsidRDefault="00ED0F98" w:rsidP="00ED0F98">
      <w:pPr>
        <w:spacing w:line="240" w:lineRule="auto"/>
        <w:jc w:val="both"/>
        <w:rPr>
          <w:rFonts w:ascii="Calibri" w:eastAsia="Arial" w:hAnsi="Calibri" w:cs="Calibri"/>
          <w:b/>
          <w:bCs/>
          <w:color w:val="000000"/>
          <w:sz w:val="24"/>
          <w:szCs w:val="24"/>
          <w:highlight w:val="white"/>
          <w:lang w:val="es-ES"/>
        </w:rPr>
      </w:pPr>
    </w:p>
    <w:p w14:paraId="31341181" w14:textId="7DFCCECB" w:rsidR="008629A3" w:rsidRPr="00ED0F98" w:rsidRDefault="00034A58" w:rsidP="00ED0F98">
      <w:pPr>
        <w:spacing w:line="240" w:lineRule="auto"/>
        <w:jc w:val="both"/>
        <w:rPr>
          <w:rFonts w:ascii="Calibri" w:hAnsi="Calibri" w:cs="Calibri"/>
          <w:color w:val="000000"/>
          <w:sz w:val="24"/>
          <w:szCs w:val="24"/>
          <w:highlight w:val="white"/>
          <w:lang w:val="es-ES"/>
        </w:rPr>
      </w:pPr>
      <w:r w:rsidRPr="00ED0F98">
        <w:rPr>
          <w:rFonts w:ascii="Calibri" w:eastAsia="Arial" w:hAnsi="Calibri" w:cs="Calibri"/>
          <w:b/>
          <w:bCs/>
          <w:color w:val="000000"/>
          <w:sz w:val="24"/>
          <w:szCs w:val="24"/>
          <w:highlight w:val="white"/>
          <w:lang w:val="es-ES"/>
        </w:rPr>
        <w:t>Paso 1- Producto &amp; Región:</w:t>
      </w:r>
      <w:r w:rsidRPr="00ED0F98">
        <w:rPr>
          <w:rFonts w:ascii="Calibri" w:eastAsia="Calibri" w:hAnsi="Calibri" w:cs="Calibri"/>
          <w:color w:val="000000"/>
          <w:sz w:val="24"/>
          <w:szCs w:val="24"/>
          <w:highlight w:val="white"/>
          <w:lang w:val="es-ES"/>
        </w:rPr>
        <w:t xml:space="preserve"> </w:t>
      </w:r>
      <w:r w:rsidRPr="00ED0F98">
        <w:rPr>
          <w:rFonts w:ascii="Calibri" w:eastAsia="Arial" w:hAnsi="Calibri" w:cs="Calibri"/>
          <w:color w:val="000000"/>
          <w:sz w:val="24"/>
          <w:szCs w:val="24"/>
          <w:highlight w:val="white"/>
          <w:lang w:val="es-ES"/>
        </w:rPr>
        <w:t xml:space="preserve">El producto listado aquí es la caña de azúcar y no necesitará ningún ajuste. Se puede elegir la región en función de la que mejor se adapte a la geografía de donde se obtiene la caña de azúcar. Puede encontrar más información sobre las 26 regiones + promedio mundial siguiendo </w:t>
      </w:r>
      <w:r w:rsidRPr="00ED0F98">
        <w:rPr>
          <w:rFonts w:ascii="Calibri" w:eastAsia="Arial" w:hAnsi="Calibri" w:cs="Calibri"/>
          <w:color w:val="4472C4"/>
          <w:sz w:val="24"/>
          <w:szCs w:val="24"/>
          <w:highlight w:val="white"/>
          <w:u w:val="single"/>
          <w:lang w:val="es-ES"/>
        </w:rPr>
        <w:t>este</w:t>
      </w:r>
      <w:hyperlink r:id="rId23" w:history="1">
        <w:r w:rsidRPr="00ED0F98">
          <w:rPr>
            <w:rFonts w:ascii="Calibri" w:eastAsia="Arial" w:hAnsi="Calibri" w:cs="Calibri"/>
            <w:color w:val="4472C4"/>
            <w:sz w:val="24"/>
            <w:szCs w:val="24"/>
            <w:highlight w:val="white"/>
            <w:u w:val="single"/>
            <w:lang w:val="es-ES"/>
          </w:rPr>
          <w:t xml:space="preserve"> enlace</w:t>
        </w:r>
      </w:hyperlink>
      <w:r w:rsidRPr="00ED0F98">
        <w:rPr>
          <w:rFonts w:ascii="Calibri" w:eastAsia="Calibri" w:hAnsi="Calibri" w:cs="Calibri"/>
          <w:color w:val="4472C4"/>
          <w:sz w:val="24"/>
          <w:szCs w:val="24"/>
          <w:highlight w:val="white"/>
          <w:u w:val="single"/>
          <w:lang w:val="es-ES"/>
        </w:rPr>
        <w:t>.</w:t>
      </w:r>
    </w:p>
    <w:p w14:paraId="35905410" w14:textId="77777777" w:rsidR="008629A3" w:rsidRPr="00ED0F98" w:rsidRDefault="008629A3" w:rsidP="00ED0F98">
      <w:pPr>
        <w:pBdr>
          <w:top w:val="nil"/>
          <w:left w:val="nil"/>
          <w:bottom w:val="nil"/>
          <w:right w:val="nil"/>
          <w:between w:val="nil"/>
        </w:pBdr>
        <w:spacing w:line="240" w:lineRule="auto"/>
        <w:jc w:val="both"/>
        <w:rPr>
          <w:rFonts w:ascii="Calibri" w:hAnsi="Calibri" w:cs="Calibri"/>
          <w:color w:val="000000"/>
          <w:sz w:val="24"/>
          <w:szCs w:val="24"/>
          <w:highlight w:val="white"/>
          <w:lang w:val="es-ES"/>
        </w:rPr>
      </w:pPr>
    </w:p>
    <w:p w14:paraId="7CF5A740" w14:textId="77777777"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b/>
          <w:bCs/>
          <w:color w:val="000000"/>
          <w:sz w:val="24"/>
          <w:szCs w:val="24"/>
          <w:highlight w:val="white"/>
          <w:lang w:val="es-ES"/>
        </w:rPr>
        <w:t>Paso 2- Año base (BY) &amp; Año meta (TY):</w:t>
      </w:r>
      <w:r w:rsidRPr="00ED0F98">
        <w:rPr>
          <w:rFonts w:ascii="Calibri" w:eastAsia="Arial" w:hAnsi="Calibri" w:cs="Calibri"/>
          <w:color w:val="000000"/>
          <w:sz w:val="24"/>
          <w:szCs w:val="24"/>
          <w:highlight w:val="white"/>
          <w:lang w:val="es-ES"/>
        </w:rPr>
        <w:t xml:space="preserve"> Los años base y meta se pueden seleccionar según los criterios descritos en la sección titulada Requisitos para establecer metas basadas en la ciencia. Se debe seleccionar un año base para que sea coherente con otros objetivos FLAG establecidos previamente por una empresa. El año meta puede estar determinado por la decisión de establecer un objetivo a corto plazo (5-10 años) o a largo plazo (TY = 2050). </w:t>
      </w:r>
    </w:p>
    <w:p w14:paraId="771E405A" w14:textId="77777777" w:rsidR="008629A3" w:rsidRPr="00ED0F98" w:rsidRDefault="008629A3" w:rsidP="00ED0F98">
      <w:pPr>
        <w:spacing w:line="240" w:lineRule="auto"/>
        <w:jc w:val="both"/>
        <w:rPr>
          <w:rFonts w:ascii="Calibri" w:hAnsi="Calibri" w:cs="Calibri"/>
          <w:sz w:val="24"/>
          <w:szCs w:val="24"/>
          <w:highlight w:val="white"/>
          <w:lang w:val="es-ES"/>
        </w:rPr>
      </w:pPr>
    </w:p>
    <w:p w14:paraId="5E97B182" w14:textId="293148CD"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b/>
          <w:bCs/>
          <w:color w:val="000000"/>
          <w:sz w:val="24"/>
          <w:szCs w:val="24"/>
          <w:highlight w:val="white"/>
          <w:lang w:val="es-ES"/>
        </w:rPr>
        <w:t>Paso 3- Producción BY &amp; Producción TY:</w:t>
      </w:r>
      <w:r w:rsidRPr="00ED0F98">
        <w:rPr>
          <w:rFonts w:ascii="Calibri" w:eastAsia="Arial" w:hAnsi="Calibri" w:cs="Calibri"/>
          <w:color w:val="000000"/>
          <w:sz w:val="24"/>
          <w:szCs w:val="24"/>
          <w:highlight w:val="white"/>
          <w:lang w:val="es-ES"/>
        </w:rPr>
        <w:t xml:space="preserve"> Estos valores son la cantidad total de </w:t>
      </w:r>
      <w:proofErr w:type="spellStart"/>
      <w:r w:rsidRPr="00ED0F98">
        <w:rPr>
          <w:rFonts w:ascii="Calibri" w:eastAsia="Arial" w:hAnsi="Calibri" w:cs="Calibri"/>
          <w:color w:val="000000"/>
          <w:sz w:val="24"/>
          <w:szCs w:val="24"/>
          <w:highlight w:val="white"/>
          <w:lang w:val="es-ES"/>
        </w:rPr>
        <w:t>de</w:t>
      </w:r>
      <w:proofErr w:type="spellEnd"/>
      <w:r w:rsidRPr="00ED0F98">
        <w:rPr>
          <w:rFonts w:ascii="Calibri" w:eastAsia="Arial" w:hAnsi="Calibri" w:cs="Calibri"/>
          <w:color w:val="000000"/>
          <w:sz w:val="24"/>
          <w:szCs w:val="24"/>
          <w:highlight w:val="white"/>
          <w:lang w:val="es-ES"/>
        </w:rPr>
        <w:t xml:space="preserve"> peso fresco caña de azúcar en toneladas procedente de una región determinada en el año base o el año meta seleccionado. Los datos de </w:t>
      </w:r>
      <w:proofErr w:type="spellStart"/>
      <w:r w:rsidRPr="00ED0F98">
        <w:rPr>
          <w:rFonts w:ascii="Calibri" w:eastAsia="Arial" w:hAnsi="Calibri" w:cs="Calibri"/>
          <w:color w:val="000000"/>
          <w:sz w:val="24"/>
          <w:szCs w:val="24"/>
          <w:highlight w:val="white"/>
          <w:lang w:val="es-ES"/>
        </w:rPr>
        <w:t>linea</w:t>
      </w:r>
      <w:proofErr w:type="spellEnd"/>
      <w:r w:rsidRPr="00ED0F98">
        <w:rPr>
          <w:rFonts w:ascii="Calibri" w:eastAsia="Arial" w:hAnsi="Calibri" w:cs="Calibri"/>
          <w:color w:val="000000"/>
          <w:sz w:val="24"/>
          <w:szCs w:val="24"/>
          <w:highlight w:val="white"/>
          <w:lang w:val="es-ES"/>
        </w:rPr>
        <w:t xml:space="preserve"> de base se pueden encontrar en una huella corporativa o se pueden derivar de la pestaña de resumen de resultados de la calculadora de Bonsucro.  Los datos del año meta pueden estar determinados por el abastecimiento a largo plazo o los objetivos de crecimiento pronosticados por la empresa.</w:t>
      </w:r>
    </w:p>
    <w:p w14:paraId="7C81A8F5" w14:textId="77777777" w:rsidR="00D3045F" w:rsidRPr="00ED0F98" w:rsidRDefault="00D3045F" w:rsidP="00D3045F">
      <w:pPr>
        <w:spacing w:line="240" w:lineRule="auto"/>
        <w:jc w:val="both"/>
        <w:rPr>
          <w:rFonts w:ascii="Calibri" w:hAnsi="Calibri" w:cs="Calibri"/>
          <w:sz w:val="24"/>
          <w:szCs w:val="24"/>
          <w:lang w:val="es-ES_tradnl"/>
        </w:rPr>
      </w:pPr>
      <w:r w:rsidRPr="00ED0F98">
        <w:rPr>
          <w:rFonts w:ascii="Calibri" w:eastAsia="Calibri" w:hAnsi="Calibri" w:cs="Calibri"/>
          <w:color w:val="000000"/>
          <w:sz w:val="24"/>
          <w:szCs w:val="24"/>
          <w:lang w:val="es-ES_tradnl"/>
        </w:rPr>
        <w:t xml:space="preserve">Si se obtienen volúmenes de coproductos derivados de la caña de azúcar (v.g. azúcar de caña en bruto o refinada, melaza o etanol) en lugar de caña de azúcar, es importante convertir estos volúmenes para que coincidan con el volumen de caña en bruto necesario para la herramienta. Dado que los procesos de molienda y refinería para cada producto individual </w:t>
      </w:r>
      <w:r w:rsidRPr="00ED0F98">
        <w:rPr>
          <w:rFonts w:ascii="Calibri" w:eastAsia="Calibri" w:hAnsi="Calibri" w:cs="Calibri"/>
          <w:color w:val="000000"/>
          <w:sz w:val="24"/>
          <w:szCs w:val="24"/>
          <w:lang w:val="es-ES_tradnl"/>
        </w:rPr>
        <w:lastRenderedPageBreak/>
        <w:t xml:space="preserve">pueden variar según la geografía, los usuarios de la herramienta pueden consultar a los proveedores para que proporcionen equivalencias de caña bruta para productos individuales. Con estos valores, un usuario puede convertir sus volúmenes usando la siguiente ecuación. </w:t>
      </w:r>
    </w:p>
    <w:p w14:paraId="153BABF4" w14:textId="77777777" w:rsidR="00D3045F" w:rsidRPr="00ED0F98" w:rsidRDefault="00D3045F" w:rsidP="00D3045F">
      <w:pPr>
        <w:spacing w:line="240" w:lineRule="auto"/>
        <w:rPr>
          <w:rFonts w:ascii="Calibri" w:hAnsi="Calibri" w:cs="Calibri"/>
          <w:sz w:val="24"/>
          <w:szCs w:val="24"/>
          <w:lang w:val="es-ES_tradnl"/>
        </w:rPr>
      </w:pPr>
    </w:p>
    <w:p w14:paraId="2D406750" w14:textId="562EC760" w:rsidR="00D3045F" w:rsidRPr="00ED0F98" w:rsidRDefault="00D3045F" w:rsidP="00D3045F">
      <w:pPr>
        <w:widowControl/>
        <w:suppressAutoHyphens w:val="0"/>
        <w:autoSpaceDE/>
        <w:autoSpaceDN/>
        <w:adjustRightInd/>
        <w:spacing w:line="240" w:lineRule="auto"/>
        <w:jc w:val="both"/>
        <w:textAlignment w:val="auto"/>
        <w:rPr>
          <w:rFonts w:ascii="Calibri" w:eastAsia="Calibri" w:hAnsi="Calibri" w:cs="Calibri"/>
          <w:color w:val="auto"/>
          <w:sz w:val="24"/>
          <w:szCs w:val="24"/>
          <w:lang w:val="en-US" w:eastAsia="en-US"/>
        </w:rPr>
      </w:pPr>
      <m:oMathPara>
        <m:oMath>
          <m:r>
            <w:rPr>
              <w:rFonts w:ascii="Cambria Math" w:eastAsia="Calibri" w:hAnsi="Cambria Math" w:cs="Calibri"/>
              <w:color w:val="auto"/>
              <w:sz w:val="24"/>
              <w:szCs w:val="24"/>
              <w:lang w:val="en-US" w:eastAsia="en-US"/>
            </w:rPr>
            <m:t xml:space="preserve">Volumen de caña de azúcar bruta </m:t>
          </m:r>
          <m:d>
            <m:dPr>
              <m:ctrlPr>
                <w:rPr>
                  <w:rFonts w:ascii="Cambria Math" w:eastAsia="Calibri" w:hAnsi="Cambria Math" w:cs="Calibri"/>
                  <w:i/>
                  <w:color w:val="auto"/>
                  <w:sz w:val="24"/>
                  <w:szCs w:val="24"/>
                  <w:lang w:val="en-US" w:eastAsia="en-US"/>
                </w:rPr>
              </m:ctrlPr>
            </m:dPr>
            <m:e>
              <m:r>
                <w:rPr>
                  <w:rFonts w:ascii="Cambria Math" w:eastAsia="Calibri" w:hAnsi="Cambria Math" w:cs="Calibri"/>
                  <w:color w:val="auto"/>
                  <w:sz w:val="24"/>
                  <w:szCs w:val="24"/>
                  <w:lang w:val="en-US" w:eastAsia="en-US"/>
                </w:rPr>
                <m:t>kg</m:t>
              </m:r>
            </m:e>
          </m:d>
          <m:r>
            <w:rPr>
              <w:rFonts w:ascii="Cambria Math" w:eastAsia="Calibri" w:hAnsi="Cambria Math" w:cs="Calibri"/>
              <w:color w:val="auto"/>
              <w:sz w:val="24"/>
              <w:szCs w:val="24"/>
              <w:lang w:val="en-US" w:eastAsia="en-US"/>
            </w:rPr>
            <m:t xml:space="preserve">=Volumen del derivado de la caña comprado (kg or l) * </m:t>
          </m:r>
          <m:f>
            <m:fPr>
              <m:ctrlPr>
                <w:rPr>
                  <w:rFonts w:ascii="Cambria Math" w:eastAsia="Calibri" w:hAnsi="Cambria Math" w:cs="Calibri"/>
                  <w:color w:val="auto"/>
                  <w:sz w:val="24"/>
                  <w:szCs w:val="24"/>
                  <w:lang w:val="en-US" w:eastAsia="en-US"/>
                </w:rPr>
              </m:ctrlPr>
            </m:fPr>
            <m:num>
              <m:r>
                <w:rPr>
                  <w:rFonts w:ascii="Cambria Math" w:eastAsia="Calibri" w:hAnsi="Cambria Math" w:cs="Calibri"/>
                  <w:color w:val="auto"/>
                  <w:sz w:val="24"/>
                  <w:szCs w:val="24"/>
                  <w:lang w:val="en-US" w:eastAsia="en-US"/>
                </w:rPr>
                <m:t>x kg Caña de azúcar</m:t>
              </m:r>
            </m:num>
            <m:den>
              <m:r>
                <w:rPr>
                  <w:rFonts w:ascii="Cambria Math" w:eastAsia="Calibri" w:hAnsi="Cambria Math" w:cs="Calibri"/>
                  <w:color w:val="auto"/>
                  <w:sz w:val="24"/>
                  <w:szCs w:val="24"/>
                  <w:lang w:val="en-US" w:eastAsia="en-US"/>
                </w:rPr>
                <m:t xml:space="preserve">1 </m:t>
              </m:r>
              <m:d>
                <m:dPr>
                  <m:ctrlPr>
                    <w:rPr>
                      <w:rFonts w:ascii="Cambria Math" w:eastAsia="Calibri" w:hAnsi="Cambria Math" w:cs="Calibri"/>
                      <w:i/>
                      <w:color w:val="auto"/>
                      <w:sz w:val="24"/>
                      <w:szCs w:val="24"/>
                      <w:lang w:val="en-US" w:eastAsia="en-US"/>
                    </w:rPr>
                  </m:ctrlPr>
                </m:dPr>
                <m:e>
                  <m:r>
                    <w:rPr>
                      <w:rFonts w:ascii="Cambria Math" w:eastAsia="Calibri" w:hAnsi="Cambria Math" w:cs="Calibri"/>
                      <w:color w:val="auto"/>
                      <w:sz w:val="24"/>
                      <w:szCs w:val="24"/>
                      <w:lang w:val="en-US" w:eastAsia="en-US"/>
                    </w:rPr>
                    <m:t>kg o l</m:t>
                  </m:r>
                </m:e>
              </m:d>
              <m:r>
                <w:rPr>
                  <w:rFonts w:ascii="Cambria Math" w:eastAsia="Calibri" w:hAnsi="Cambria Math" w:cs="Calibri"/>
                  <w:color w:val="auto"/>
                  <w:sz w:val="24"/>
                  <w:szCs w:val="24"/>
                  <w:lang w:val="en-US" w:eastAsia="en-US"/>
                </w:rPr>
                <m:t>derivado de caña de azúcar</m:t>
              </m:r>
            </m:den>
          </m:f>
        </m:oMath>
      </m:oMathPara>
    </w:p>
    <w:p w14:paraId="1AC84055" w14:textId="77777777" w:rsidR="00D3045F" w:rsidRPr="00ED0F98" w:rsidRDefault="00D3045F" w:rsidP="00D3045F">
      <w:pPr>
        <w:spacing w:line="240" w:lineRule="auto"/>
        <w:rPr>
          <w:rFonts w:ascii="Calibri" w:hAnsi="Calibri" w:cs="Calibri"/>
          <w:sz w:val="24"/>
          <w:szCs w:val="24"/>
        </w:rPr>
      </w:pPr>
    </w:p>
    <w:p w14:paraId="0F58AF4F" w14:textId="77777777" w:rsidR="00D3045F" w:rsidRPr="00ED0F98" w:rsidRDefault="00D3045F" w:rsidP="00D3045F">
      <w:pPr>
        <w:spacing w:line="240" w:lineRule="auto"/>
        <w:rPr>
          <w:rFonts w:ascii="Calibri" w:hAnsi="Calibri" w:cs="Calibri"/>
          <w:sz w:val="24"/>
          <w:szCs w:val="24"/>
          <w:lang w:val="es-ES_tradnl"/>
        </w:rPr>
      </w:pPr>
      <w:r w:rsidRPr="00ED0F98">
        <w:rPr>
          <w:rFonts w:ascii="Calibri" w:eastAsia="Calibri" w:hAnsi="Calibri" w:cs="Calibri"/>
          <w:color w:val="000000"/>
          <w:sz w:val="24"/>
          <w:szCs w:val="24"/>
          <w:lang w:val="es-ES_tradnl"/>
        </w:rPr>
        <w:t xml:space="preserve">Según el Departamento de Agricultura de </w:t>
      </w:r>
      <w:proofErr w:type="gramStart"/>
      <w:r w:rsidRPr="00ED0F98">
        <w:rPr>
          <w:rFonts w:ascii="Calibri" w:eastAsia="Calibri" w:hAnsi="Calibri" w:cs="Calibri"/>
          <w:color w:val="000000"/>
          <w:sz w:val="24"/>
          <w:szCs w:val="24"/>
          <w:lang w:val="es-ES_tradnl"/>
        </w:rPr>
        <w:t>EE.UU.</w:t>
      </w:r>
      <w:proofErr w:type="gramEnd"/>
      <w:r w:rsidRPr="00ED0F98">
        <w:rPr>
          <w:rFonts w:ascii="Calibri" w:eastAsia="Calibri" w:hAnsi="Calibri" w:cs="Calibri"/>
          <w:color w:val="000000"/>
          <w:sz w:val="24"/>
          <w:szCs w:val="24"/>
          <w:lang w:val="es-ES_tradnl"/>
        </w:rPr>
        <w:t>, una tonelada de caña de azúcar puede producir entre un 10 y un 15% en peso de azúcar sin refinar y aproximadamente 80 litros de etanol (</w:t>
      </w:r>
      <w:proofErr w:type="spellStart"/>
      <w:r w:rsidRPr="00ED0F98">
        <w:rPr>
          <w:rFonts w:ascii="Calibri" w:eastAsia="Calibri" w:hAnsi="Calibri" w:cs="Calibri"/>
          <w:color w:val="000000"/>
          <w:sz w:val="24"/>
          <w:szCs w:val="24"/>
          <w:lang w:val="es-ES_tradnl"/>
        </w:rPr>
        <w:t>Shapouri</w:t>
      </w:r>
      <w:proofErr w:type="spellEnd"/>
      <w:r w:rsidRPr="00ED0F98">
        <w:rPr>
          <w:rFonts w:ascii="Calibri" w:eastAsia="Calibri" w:hAnsi="Calibri" w:cs="Calibri"/>
          <w:color w:val="000000"/>
          <w:sz w:val="24"/>
          <w:szCs w:val="24"/>
          <w:lang w:val="es-ES_tradnl"/>
        </w:rPr>
        <w:t xml:space="preserve"> &amp; </w:t>
      </w:r>
      <w:proofErr w:type="spellStart"/>
      <w:r w:rsidRPr="00ED0F98">
        <w:rPr>
          <w:rFonts w:ascii="Calibri" w:eastAsia="Calibri" w:hAnsi="Calibri" w:cs="Calibri"/>
          <w:color w:val="000000"/>
          <w:sz w:val="24"/>
          <w:szCs w:val="24"/>
          <w:lang w:val="es-ES_tradnl"/>
        </w:rPr>
        <w:t>Salassi</w:t>
      </w:r>
      <w:proofErr w:type="spellEnd"/>
      <w:r w:rsidRPr="00ED0F98">
        <w:rPr>
          <w:rFonts w:ascii="Calibri" w:eastAsia="Calibri" w:hAnsi="Calibri" w:cs="Calibri"/>
          <w:color w:val="000000"/>
          <w:sz w:val="24"/>
          <w:szCs w:val="24"/>
          <w:lang w:val="es-ES_tradnl"/>
        </w:rPr>
        <w:t xml:space="preserve">, 2006). </w:t>
      </w:r>
    </w:p>
    <w:p w14:paraId="584A268A" w14:textId="77777777" w:rsidR="008629A3" w:rsidRPr="00ED0F98" w:rsidRDefault="008629A3" w:rsidP="008629A3">
      <w:pPr>
        <w:spacing w:line="240" w:lineRule="auto"/>
        <w:rPr>
          <w:rFonts w:ascii="Calibri" w:hAnsi="Calibri" w:cs="Calibri"/>
          <w:sz w:val="24"/>
          <w:szCs w:val="24"/>
          <w:lang w:val="es-ES"/>
        </w:rPr>
      </w:pPr>
    </w:p>
    <w:p w14:paraId="2FB568DB" w14:textId="77777777" w:rsidR="00D3045F" w:rsidRPr="00ED0F98" w:rsidRDefault="00D3045F" w:rsidP="008629A3">
      <w:pPr>
        <w:spacing w:line="240" w:lineRule="auto"/>
        <w:rPr>
          <w:rFonts w:ascii="Calibri" w:hAnsi="Calibri" w:cs="Calibri"/>
          <w:sz w:val="24"/>
          <w:szCs w:val="24"/>
          <w:highlight w:val="white"/>
          <w:lang w:val="es-ES"/>
        </w:rPr>
      </w:pPr>
    </w:p>
    <w:p w14:paraId="5D84628A" w14:textId="77777777"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b/>
          <w:bCs/>
          <w:color w:val="000000"/>
          <w:sz w:val="24"/>
          <w:szCs w:val="24"/>
          <w:highlight w:val="white"/>
          <w:lang w:val="es-ES"/>
        </w:rPr>
        <w:t xml:space="preserve">Paso 4- Emisiones de manejo del suelo, emisiones LUC &amp; </w:t>
      </w:r>
      <w:r w:rsidR="00615665" w:rsidRPr="00ED0F98">
        <w:rPr>
          <w:rFonts w:ascii="Calibri" w:eastAsia="Arial" w:hAnsi="Calibri" w:cs="Calibri"/>
          <w:b/>
          <w:bCs/>
          <w:color w:val="000000"/>
          <w:sz w:val="24"/>
          <w:szCs w:val="24"/>
          <w:highlight w:val="white"/>
          <w:lang w:val="es-ES"/>
        </w:rPr>
        <w:t>i</w:t>
      </w:r>
      <w:r w:rsidRPr="00ED0F98">
        <w:rPr>
          <w:rFonts w:ascii="Calibri" w:eastAsia="Arial" w:hAnsi="Calibri" w:cs="Calibri"/>
          <w:b/>
          <w:bCs/>
          <w:color w:val="000000"/>
          <w:sz w:val="24"/>
          <w:szCs w:val="24"/>
          <w:highlight w:val="white"/>
          <w:lang w:val="es-ES"/>
        </w:rPr>
        <w:t xml:space="preserve">ntensidad de </w:t>
      </w:r>
      <w:r w:rsidR="000C52F6" w:rsidRPr="00ED0F98">
        <w:rPr>
          <w:rFonts w:ascii="Calibri" w:eastAsia="Arial" w:hAnsi="Calibri" w:cs="Calibri"/>
          <w:b/>
          <w:bCs/>
          <w:color w:val="000000"/>
          <w:sz w:val="24"/>
          <w:szCs w:val="24"/>
          <w:highlight w:val="white"/>
          <w:lang w:val="es-ES"/>
        </w:rPr>
        <w:t>remociones</w:t>
      </w:r>
      <w:r w:rsidRPr="00ED0F98">
        <w:rPr>
          <w:rFonts w:ascii="Calibri" w:eastAsia="Arial" w:hAnsi="Calibri" w:cs="Calibri"/>
          <w:b/>
          <w:bCs/>
          <w:color w:val="000000"/>
          <w:sz w:val="24"/>
          <w:szCs w:val="24"/>
          <w:highlight w:val="white"/>
          <w:lang w:val="es-ES"/>
        </w:rPr>
        <w:t>:</w:t>
      </w:r>
      <w:r w:rsidRPr="00ED0F98">
        <w:rPr>
          <w:rFonts w:ascii="Calibri" w:eastAsia="Arial" w:hAnsi="Calibri" w:cs="Calibri"/>
          <w:color w:val="000000"/>
          <w:sz w:val="24"/>
          <w:szCs w:val="24"/>
          <w:highlight w:val="white"/>
          <w:lang w:val="es-ES"/>
        </w:rPr>
        <w:t xml:space="preserve"> Los puntos de datos y el alcance de estas tres filas se capturan en la Figura 1. Si se conocen las emisiones totales, estas pueden ingresarse directamente en las celdas correspondientes a la geografía correcta. Si solo se conocen las intensidades de las emisiones por tonelada de caña de azúcar para una región determinada, estos valores pueden multiplicarse por la caña total obtenida para determinar las emisiones totales para cada categoría. Los datos para emisiones de manejo del suelo y las LUC por tonelada de caña se proporcionan en las celdas C211 y C217, respectivamente, en la pestaña P3 </w:t>
      </w:r>
      <w:proofErr w:type="spellStart"/>
      <w:r w:rsidRPr="00ED0F98">
        <w:rPr>
          <w:rFonts w:ascii="Calibri" w:eastAsia="Arial" w:hAnsi="Calibri" w:cs="Calibri"/>
          <w:color w:val="000000"/>
          <w:sz w:val="24"/>
          <w:szCs w:val="24"/>
          <w:highlight w:val="white"/>
          <w:lang w:val="es-ES"/>
        </w:rPr>
        <w:t>Agric</w:t>
      </w:r>
      <w:proofErr w:type="spellEnd"/>
      <w:r w:rsidRPr="00ED0F98">
        <w:rPr>
          <w:rFonts w:ascii="Calibri" w:eastAsia="Arial" w:hAnsi="Calibri" w:cs="Calibri"/>
          <w:color w:val="000000"/>
          <w:sz w:val="24"/>
          <w:szCs w:val="24"/>
          <w:highlight w:val="white"/>
          <w:lang w:val="es-ES"/>
        </w:rPr>
        <w:t xml:space="preserve"> de la calculadora Bonsucro (V5.1.4). Si no utiliza los datos de emisiones de la calculadora de Bonsucro, es importante verificar si los datos de emisiones utilizados incluyen LUC según lo exige </w:t>
      </w:r>
      <w:proofErr w:type="spellStart"/>
      <w:r w:rsidRPr="00ED0F98">
        <w:rPr>
          <w:rFonts w:ascii="Calibri" w:eastAsia="Arial" w:hAnsi="Calibri" w:cs="Calibri"/>
          <w:color w:val="000000"/>
          <w:sz w:val="24"/>
          <w:szCs w:val="24"/>
          <w:highlight w:val="white"/>
          <w:lang w:val="es-ES"/>
        </w:rPr>
        <w:t>SBTi</w:t>
      </w:r>
      <w:proofErr w:type="spellEnd"/>
      <w:r w:rsidRPr="00ED0F98">
        <w:rPr>
          <w:rFonts w:ascii="Calibri" w:eastAsia="Arial" w:hAnsi="Calibri" w:cs="Calibri"/>
          <w:color w:val="000000"/>
          <w:sz w:val="24"/>
          <w:szCs w:val="24"/>
          <w:highlight w:val="white"/>
          <w:lang w:val="es-ES"/>
        </w:rPr>
        <w:t>. Además, un paso clave es desagregar los datos de emisiones en función de las cantidades de LUC y Manejo del suelo. Sin embargo, si se desconoce parte de esta información, las celdas pueden dejarse en blanco y se utilizarán los valores predeterminados. </w:t>
      </w:r>
    </w:p>
    <w:p w14:paraId="3AC51ED3" w14:textId="77777777" w:rsidR="008629A3" w:rsidRPr="00ED0F98" w:rsidRDefault="008629A3" w:rsidP="008629A3">
      <w:pPr>
        <w:spacing w:line="240" w:lineRule="auto"/>
        <w:rPr>
          <w:rFonts w:ascii="Calibri" w:hAnsi="Calibri" w:cs="Calibri"/>
          <w:sz w:val="24"/>
          <w:szCs w:val="24"/>
          <w:highlight w:val="white"/>
          <w:lang w:val="es-ES"/>
        </w:rPr>
      </w:pPr>
    </w:p>
    <w:p w14:paraId="373C6490" w14:textId="77777777" w:rsidR="008629A3" w:rsidRPr="00ED0F98" w:rsidRDefault="00034A58" w:rsidP="00ED0F98">
      <w:pPr>
        <w:spacing w:line="240" w:lineRule="auto"/>
        <w:jc w:val="both"/>
        <w:rPr>
          <w:rFonts w:ascii="Calibri" w:hAnsi="Calibri" w:cs="Calibri"/>
          <w:sz w:val="24"/>
          <w:szCs w:val="24"/>
          <w:highlight w:val="white"/>
          <w:lang w:val="es-ES"/>
        </w:rPr>
      </w:pPr>
      <w:r w:rsidRPr="00ED0F98">
        <w:rPr>
          <w:rFonts w:ascii="Calibri" w:eastAsia="Arial" w:hAnsi="Calibri" w:cs="Calibri"/>
          <w:b/>
          <w:bCs/>
          <w:color w:val="000000"/>
          <w:sz w:val="24"/>
          <w:szCs w:val="24"/>
          <w:highlight w:val="white"/>
          <w:lang w:val="es-ES"/>
        </w:rPr>
        <w:t xml:space="preserve">Paso 5- Emisiones </w:t>
      </w:r>
      <w:r w:rsidR="00615665" w:rsidRPr="00ED0F98">
        <w:rPr>
          <w:rFonts w:ascii="Calibri" w:eastAsia="Arial" w:hAnsi="Calibri" w:cs="Calibri"/>
          <w:b/>
          <w:bCs/>
          <w:color w:val="000000"/>
          <w:sz w:val="24"/>
          <w:szCs w:val="24"/>
          <w:highlight w:val="white"/>
          <w:lang w:val="es-ES"/>
        </w:rPr>
        <w:t>t</w:t>
      </w:r>
      <w:r w:rsidRPr="00ED0F98">
        <w:rPr>
          <w:rFonts w:ascii="Calibri" w:eastAsia="Arial" w:hAnsi="Calibri" w:cs="Calibri"/>
          <w:b/>
          <w:bCs/>
          <w:color w:val="000000"/>
          <w:sz w:val="24"/>
          <w:szCs w:val="24"/>
          <w:highlight w:val="white"/>
          <w:lang w:val="es-ES"/>
        </w:rPr>
        <w:t>otales:</w:t>
      </w:r>
      <w:r w:rsidRPr="00ED0F98">
        <w:rPr>
          <w:rFonts w:ascii="Calibri" w:eastAsia="Arial" w:hAnsi="Calibri" w:cs="Calibri"/>
          <w:color w:val="000000"/>
          <w:sz w:val="24"/>
          <w:szCs w:val="24"/>
          <w:highlight w:val="white"/>
          <w:lang w:val="es-ES"/>
        </w:rPr>
        <w:t xml:space="preserve"> Esta es la suma de las emisiones de referencia de Emisiones de manejo del suelo, Emisiones LUC &amp; Intensidad de </w:t>
      </w:r>
      <w:r w:rsidR="000C52F6" w:rsidRPr="00ED0F98">
        <w:rPr>
          <w:rFonts w:ascii="Calibri" w:eastAsia="Arial" w:hAnsi="Calibri" w:cs="Calibri"/>
          <w:color w:val="000000"/>
          <w:sz w:val="24"/>
          <w:szCs w:val="24"/>
          <w:highlight w:val="white"/>
          <w:lang w:val="es-ES"/>
        </w:rPr>
        <w:t>remoción</w:t>
      </w:r>
      <w:r w:rsidRPr="00ED0F98">
        <w:rPr>
          <w:rFonts w:ascii="Calibri" w:eastAsia="Arial" w:hAnsi="Calibri" w:cs="Calibri"/>
          <w:color w:val="000000"/>
          <w:sz w:val="24"/>
          <w:szCs w:val="24"/>
          <w:highlight w:val="white"/>
          <w:lang w:val="es-ES"/>
        </w:rPr>
        <w:t>.</w:t>
      </w:r>
    </w:p>
    <w:p w14:paraId="22EAAEF9" w14:textId="77777777" w:rsidR="008629A3" w:rsidRPr="00ED0F98" w:rsidRDefault="008629A3" w:rsidP="008629A3">
      <w:pPr>
        <w:spacing w:line="240" w:lineRule="auto"/>
        <w:rPr>
          <w:rFonts w:ascii="Calibri" w:hAnsi="Calibri" w:cs="Calibri"/>
          <w:sz w:val="24"/>
          <w:szCs w:val="24"/>
          <w:highlight w:val="white"/>
          <w:lang w:val="es-ES"/>
        </w:rPr>
      </w:pPr>
    </w:p>
    <w:p w14:paraId="204744F3" w14:textId="77777777" w:rsidR="008629A3" w:rsidRPr="00ED0F98" w:rsidRDefault="00034A58" w:rsidP="008629A3">
      <w:pPr>
        <w:pBdr>
          <w:top w:val="nil"/>
          <w:left w:val="nil"/>
          <w:bottom w:val="nil"/>
          <w:right w:val="nil"/>
          <w:between w:val="nil"/>
        </w:pBdr>
        <w:spacing w:line="240" w:lineRule="auto"/>
        <w:rPr>
          <w:rFonts w:ascii="Calibri" w:hAnsi="Calibri" w:cs="Calibri"/>
          <w:b/>
          <w:sz w:val="24"/>
          <w:szCs w:val="24"/>
          <w:highlight w:val="white"/>
          <w:lang w:val="es-ES"/>
        </w:rPr>
      </w:pPr>
      <w:r w:rsidRPr="00ED0F98">
        <w:rPr>
          <w:rFonts w:ascii="Calibri" w:eastAsia="Arial" w:hAnsi="Calibri" w:cs="Calibri"/>
          <w:b/>
          <w:bCs/>
          <w:color w:val="000000"/>
          <w:sz w:val="24"/>
          <w:szCs w:val="24"/>
          <w:highlight w:val="white"/>
          <w:lang w:val="es-ES"/>
        </w:rPr>
        <w:t>Interpretación de resultados</w:t>
      </w:r>
    </w:p>
    <w:p w14:paraId="692CE47C" w14:textId="77777777" w:rsidR="008629A3" w:rsidRPr="00ED0F98" w:rsidRDefault="008629A3" w:rsidP="008629A3">
      <w:pPr>
        <w:pBdr>
          <w:top w:val="nil"/>
          <w:left w:val="nil"/>
          <w:bottom w:val="nil"/>
          <w:right w:val="nil"/>
          <w:between w:val="nil"/>
        </w:pBdr>
        <w:spacing w:line="240" w:lineRule="auto"/>
        <w:rPr>
          <w:rFonts w:ascii="Calibri" w:hAnsi="Calibri" w:cs="Calibri"/>
          <w:b/>
          <w:color w:val="000000"/>
          <w:sz w:val="24"/>
          <w:szCs w:val="24"/>
          <w:highlight w:val="white"/>
          <w:lang w:val="es-ES"/>
        </w:rPr>
      </w:pPr>
    </w:p>
    <w:p w14:paraId="7A464A73" w14:textId="60A3C110" w:rsidR="008629A3" w:rsidRPr="00ED0F98" w:rsidRDefault="00034A58" w:rsidP="00ED0F98">
      <w:pPr>
        <w:pBdr>
          <w:top w:val="nil"/>
          <w:left w:val="nil"/>
          <w:bottom w:val="nil"/>
          <w:right w:val="nil"/>
          <w:between w:val="nil"/>
        </w:pBdr>
        <w:spacing w:line="240" w:lineRule="auto"/>
        <w:jc w:val="both"/>
        <w:rPr>
          <w:rFonts w:ascii="Calibri" w:hAnsi="Calibri" w:cs="Calibri"/>
          <w:sz w:val="24"/>
          <w:szCs w:val="24"/>
          <w:highlight w:val="white"/>
          <w:lang w:val="es-ES"/>
        </w:rPr>
      </w:pPr>
      <w:r w:rsidRPr="00ED0F98">
        <w:rPr>
          <w:rFonts w:ascii="Calibri" w:eastAsia="Arial" w:hAnsi="Calibri" w:cs="Calibri"/>
          <w:color w:val="000000"/>
          <w:sz w:val="24"/>
          <w:szCs w:val="24"/>
          <w:highlight w:val="white"/>
          <w:lang w:val="es-ES"/>
        </w:rPr>
        <w:t xml:space="preserve">Con esta información ingresada en las columnas correctas, la herramienta generará resultados para las intensidades de emisiones en el año meta dado para cada región bajo estudio. Los resultados del cálculo se dan en forma de Intensidades de Emisiones desglosadas en manejo del suelo, LUC y Extracciones, así como Emisiones Netas con y </w:t>
      </w:r>
      <w:r w:rsidR="00ED0F98">
        <w:rPr>
          <w:rFonts w:ascii="Calibri" w:eastAsia="Arial" w:hAnsi="Calibri" w:cs="Calibri"/>
          <w:color w:val="000000"/>
          <w:sz w:val="24"/>
          <w:szCs w:val="24"/>
          <w:highlight w:val="white"/>
          <w:lang w:val="es-ES"/>
        </w:rPr>
        <w:t>S</w:t>
      </w:r>
      <w:r w:rsidRPr="00ED0F98">
        <w:rPr>
          <w:rFonts w:ascii="Calibri" w:eastAsia="Arial" w:hAnsi="Calibri" w:cs="Calibri"/>
          <w:color w:val="000000"/>
          <w:sz w:val="24"/>
          <w:szCs w:val="24"/>
          <w:highlight w:val="white"/>
          <w:lang w:val="es-ES"/>
        </w:rPr>
        <w:t xml:space="preserve">in Extracciones incluidas. </w:t>
      </w:r>
    </w:p>
    <w:p w14:paraId="75A32312" w14:textId="77777777" w:rsidR="008629A3" w:rsidRDefault="008629A3" w:rsidP="008629A3">
      <w:pPr>
        <w:pBdr>
          <w:top w:val="nil"/>
          <w:left w:val="nil"/>
          <w:bottom w:val="nil"/>
          <w:right w:val="nil"/>
          <w:between w:val="nil"/>
        </w:pBdr>
        <w:spacing w:line="240" w:lineRule="auto"/>
        <w:rPr>
          <w:highlight w:val="white"/>
          <w:lang w:val="es-ES"/>
        </w:rPr>
      </w:pPr>
    </w:p>
    <w:p w14:paraId="1CEF3319" w14:textId="77777777" w:rsidR="00717FF4" w:rsidRDefault="00717FF4" w:rsidP="008629A3">
      <w:pPr>
        <w:pBdr>
          <w:top w:val="nil"/>
          <w:left w:val="nil"/>
          <w:bottom w:val="nil"/>
          <w:right w:val="nil"/>
          <w:between w:val="nil"/>
        </w:pBdr>
        <w:spacing w:line="240" w:lineRule="auto"/>
        <w:rPr>
          <w:highlight w:val="white"/>
          <w:lang w:val="es-ES"/>
        </w:rPr>
      </w:pPr>
    </w:p>
    <w:p w14:paraId="3F582ACB" w14:textId="77777777" w:rsidR="00717FF4" w:rsidRDefault="00717FF4" w:rsidP="008629A3">
      <w:pPr>
        <w:pBdr>
          <w:top w:val="nil"/>
          <w:left w:val="nil"/>
          <w:bottom w:val="nil"/>
          <w:right w:val="nil"/>
          <w:between w:val="nil"/>
        </w:pBdr>
        <w:spacing w:line="240" w:lineRule="auto"/>
        <w:rPr>
          <w:highlight w:val="white"/>
          <w:lang w:val="es-ES"/>
        </w:rPr>
      </w:pPr>
    </w:p>
    <w:p w14:paraId="0E51A2CF" w14:textId="77777777" w:rsidR="00717FF4" w:rsidRDefault="00717FF4" w:rsidP="008629A3">
      <w:pPr>
        <w:pBdr>
          <w:top w:val="nil"/>
          <w:left w:val="nil"/>
          <w:bottom w:val="nil"/>
          <w:right w:val="nil"/>
          <w:between w:val="nil"/>
        </w:pBdr>
        <w:spacing w:line="240" w:lineRule="auto"/>
        <w:rPr>
          <w:highlight w:val="white"/>
          <w:lang w:val="es-ES"/>
        </w:rPr>
      </w:pPr>
    </w:p>
    <w:p w14:paraId="5610DF48" w14:textId="77777777" w:rsidR="00717FF4" w:rsidRDefault="00717FF4" w:rsidP="008629A3">
      <w:pPr>
        <w:pBdr>
          <w:top w:val="nil"/>
          <w:left w:val="nil"/>
          <w:bottom w:val="nil"/>
          <w:right w:val="nil"/>
          <w:between w:val="nil"/>
        </w:pBdr>
        <w:spacing w:line="240" w:lineRule="auto"/>
        <w:rPr>
          <w:highlight w:val="white"/>
          <w:lang w:val="es-ES"/>
        </w:rPr>
      </w:pPr>
    </w:p>
    <w:p w14:paraId="5D47DD08" w14:textId="77777777" w:rsidR="00717FF4" w:rsidRDefault="00717FF4" w:rsidP="008629A3">
      <w:pPr>
        <w:pBdr>
          <w:top w:val="nil"/>
          <w:left w:val="nil"/>
          <w:bottom w:val="nil"/>
          <w:right w:val="nil"/>
          <w:between w:val="nil"/>
        </w:pBdr>
        <w:spacing w:line="240" w:lineRule="auto"/>
        <w:rPr>
          <w:highlight w:val="white"/>
          <w:lang w:val="es-ES"/>
        </w:rPr>
      </w:pPr>
    </w:p>
    <w:p w14:paraId="36EE6C0A" w14:textId="77777777" w:rsidR="00717FF4" w:rsidRDefault="00717FF4" w:rsidP="008629A3">
      <w:pPr>
        <w:pBdr>
          <w:top w:val="nil"/>
          <w:left w:val="nil"/>
          <w:bottom w:val="nil"/>
          <w:right w:val="nil"/>
          <w:between w:val="nil"/>
        </w:pBdr>
        <w:spacing w:line="240" w:lineRule="auto"/>
        <w:rPr>
          <w:highlight w:val="white"/>
          <w:lang w:val="es-ES"/>
        </w:rPr>
      </w:pPr>
    </w:p>
    <w:p w14:paraId="48103BF2" w14:textId="7D9DDA4C" w:rsidR="00717FF4" w:rsidRPr="00717FF4" w:rsidRDefault="00717FF4" w:rsidP="00717FF4">
      <w:pPr>
        <w:pBdr>
          <w:top w:val="nil"/>
          <w:left w:val="nil"/>
          <w:bottom w:val="nil"/>
          <w:right w:val="nil"/>
          <w:between w:val="nil"/>
        </w:pBdr>
        <w:spacing w:line="240" w:lineRule="auto"/>
        <w:jc w:val="center"/>
        <w:rPr>
          <w:rFonts w:ascii="Calibri" w:hAnsi="Calibri" w:cs="Calibri"/>
          <w:sz w:val="24"/>
          <w:szCs w:val="24"/>
          <w:highlight w:val="white"/>
          <w:lang w:val="es-ES"/>
        </w:rPr>
      </w:pPr>
      <w:r>
        <w:rPr>
          <w:rFonts w:ascii="Calibri" w:hAnsi="Calibri" w:cs="Calibri"/>
          <w:sz w:val="24"/>
          <w:szCs w:val="24"/>
          <w:highlight w:val="white"/>
          <w:lang w:val="es-ES"/>
        </w:rPr>
        <w:lastRenderedPageBreak/>
        <w:t>Figura 1 – Puntos de entrada y alcance</w:t>
      </w:r>
    </w:p>
    <w:p w14:paraId="0E856F24" w14:textId="19B63DAC" w:rsidR="008629A3" w:rsidRPr="006504B7" w:rsidRDefault="000B2980" w:rsidP="008629A3">
      <w:pPr>
        <w:pBdr>
          <w:top w:val="nil"/>
          <w:left w:val="nil"/>
          <w:bottom w:val="nil"/>
          <w:right w:val="nil"/>
          <w:between w:val="nil"/>
        </w:pBdr>
        <w:spacing w:line="240" w:lineRule="auto"/>
        <w:rPr>
          <w:highlight w:val="white"/>
          <w:lang w:val="es-ES"/>
          <w14:shadow w14:blurRad="78689" w14:dist="50800" w14:dir="5400000" w14:sx="0" w14:sy="0" w14:kx="0" w14:ky="0" w14:algn="ctr">
            <w14:schemeClr w14:val="bg2">
              <w14:lumMod w14:val="90000"/>
            </w14:schemeClr>
          </w14:shadow>
        </w:rPr>
      </w:pPr>
      <w:r w:rsidRPr="000B2980">
        <w:rPr>
          <w:noProof/>
          <w:lang w:val="es-ES"/>
          <w14:shadow w14:blurRad="78689" w14:dist="50800" w14:dir="5400000" w14:sx="0" w14:sy="0" w14:kx="0" w14:ky="0" w14:algn="ctr">
            <w14:schemeClr w14:val="bg2">
              <w14:lumMod w14:val="90000"/>
            </w14:schemeClr>
          </w14:shadow>
        </w:rPr>
        <w:drawing>
          <wp:inline distT="0" distB="0" distL="0" distR="0" wp14:anchorId="7F68B756" wp14:editId="0F86DB8E">
            <wp:extent cx="5731510" cy="615950"/>
            <wp:effectExtent l="0" t="0" r="0" b="6350"/>
            <wp:docPr id="2499138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13888" name=""/>
                    <pic:cNvPicPr/>
                  </pic:nvPicPr>
                  <pic:blipFill>
                    <a:blip r:embed="rId24"/>
                    <a:stretch>
                      <a:fillRect/>
                    </a:stretch>
                  </pic:blipFill>
                  <pic:spPr>
                    <a:xfrm>
                      <a:off x="0" y="0"/>
                      <a:ext cx="5731510" cy="615950"/>
                    </a:xfrm>
                    <a:prstGeom prst="rect">
                      <a:avLst/>
                    </a:prstGeom>
                  </pic:spPr>
                </pic:pic>
              </a:graphicData>
            </a:graphic>
          </wp:inline>
        </w:drawing>
      </w:r>
    </w:p>
    <w:p w14:paraId="30056676" w14:textId="77777777" w:rsidR="008629A3" w:rsidRPr="00717FF4" w:rsidRDefault="008629A3" w:rsidP="00717FF4">
      <w:pPr>
        <w:pBdr>
          <w:top w:val="nil"/>
          <w:left w:val="nil"/>
          <w:bottom w:val="nil"/>
          <w:right w:val="nil"/>
          <w:between w:val="nil"/>
        </w:pBdr>
        <w:spacing w:line="240" w:lineRule="auto"/>
        <w:jc w:val="both"/>
        <w:rPr>
          <w:rFonts w:ascii="Calibri" w:hAnsi="Calibri" w:cs="Calibri"/>
          <w:sz w:val="24"/>
          <w:szCs w:val="24"/>
          <w:highlight w:val="white"/>
          <w:lang w:val="es-ES"/>
        </w:rPr>
      </w:pPr>
    </w:p>
    <w:p w14:paraId="5A38810D" w14:textId="2BCC9E81" w:rsidR="008629A3" w:rsidRPr="00717FF4" w:rsidRDefault="00034A58" w:rsidP="00717FF4">
      <w:pPr>
        <w:pBdr>
          <w:top w:val="nil"/>
          <w:left w:val="nil"/>
          <w:bottom w:val="nil"/>
          <w:right w:val="nil"/>
          <w:between w:val="nil"/>
        </w:pBdr>
        <w:spacing w:line="240" w:lineRule="auto"/>
        <w:jc w:val="both"/>
        <w:rPr>
          <w:rFonts w:ascii="Calibri" w:hAnsi="Calibri" w:cs="Calibri"/>
          <w:sz w:val="24"/>
          <w:szCs w:val="24"/>
          <w:highlight w:val="white"/>
          <w:lang w:val="es-ES"/>
        </w:rPr>
      </w:pPr>
      <w:r w:rsidRPr="00717FF4">
        <w:rPr>
          <w:rFonts w:ascii="Calibri" w:eastAsia="Arial" w:hAnsi="Calibri" w:cs="Calibri"/>
          <w:color w:val="000000"/>
          <w:sz w:val="24"/>
          <w:szCs w:val="24"/>
          <w:highlight w:val="white"/>
          <w:lang w:val="es-ES"/>
        </w:rPr>
        <w:t xml:space="preserve">Estos resultados representan las intensidades de emisiones del año meta necesarias para establecer una meta FLAG.  </w:t>
      </w:r>
    </w:p>
    <w:p w14:paraId="44BBB4CD" w14:textId="77777777" w:rsidR="008629A3" w:rsidRPr="006504B7" w:rsidRDefault="008629A3" w:rsidP="008629A3">
      <w:pPr>
        <w:spacing w:line="240" w:lineRule="auto"/>
        <w:rPr>
          <w:rFonts w:ascii="Times New Roman" w:hAnsi="Times New Roman"/>
          <w:lang w:val="es-ES"/>
        </w:rPr>
      </w:pPr>
    </w:p>
    <w:p w14:paraId="7013F795" w14:textId="77777777" w:rsidR="008629A3" w:rsidRPr="006504B7" w:rsidRDefault="008629A3" w:rsidP="008629A3">
      <w:pPr>
        <w:pBdr>
          <w:top w:val="nil"/>
          <w:left w:val="nil"/>
          <w:bottom w:val="nil"/>
          <w:right w:val="nil"/>
          <w:between w:val="nil"/>
        </w:pBdr>
        <w:spacing w:line="240" w:lineRule="auto"/>
        <w:rPr>
          <w:rFonts w:ascii="Times New Roman" w:hAnsi="Times New Roman"/>
          <w:color w:val="000000"/>
          <w:lang w:val="es-ES"/>
        </w:rPr>
      </w:pPr>
    </w:p>
    <w:p w14:paraId="490E0A89" w14:textId="77777777" w:rsidR="008629A3" w:rsidRPr="006504B7" w:rsidRDefault="008629A3" w:rsidP="008629A3">
      <w:pPr>
        <w:rPr>
          <w:lang w:val="es-ES"/>
        </w:rPr>
      </w:pPr>
    </w:p>
    <w:p w14:paraId="3AB709E7" w14:textId="77777777" w:rsidR="008629A3" w:rsidRPr="006504B7" w:rsidRDefault="008629A3" w:rsidP="008629A3">
      <w:pPr>
        <w:rPr>
          <w:lang w:val="es-ES"/>
        </w:rPr>
      </w:pPr>
    </w:p>
    <w:p w14:paraId="1B03BE7C" w14:textId="77777777" w:rsidR="00B8109A" w:rsidRPr="006504B7" w:rsidRDefault="00B8109A" w:rsidP="008629A3">
      <w:pPr>
        <w:widowControl/>
        <w:suppressAutoHyphens w:val="0"/>
        <w:autoSpaceDE/>
        <w:autoSpaceDN/>
        <w:adjustRightInd/>
        <w:spacing w:after="120" w:line="240" w:lineRule="auto"/>
        <w:jc w:val="center"/>
        <w:textAlignment w:val="auto"/>
        <w:rPr>
          <w:rFonts w:ascii="Calibri" w:hAnsi="Calibri" w:cs="Calibri"/>
          <w:sz w:val="24"/>
          <w:szCs w:val="24"/>
          <w:lang w:val="es-ES"/>
        </w:rPr>
      </w:pPr>
    </w:p>
    <w:sectPr w:rsidR="00B8109A" w:rsidRPr="006504B7" w:rsidSect="00720D1B">
      <w:headerReference w:type="default" r:id="rId25"/>
      <w:footerReference w:type="default" r:id="rId26"/>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9879" w14:textId="77777777" w:rsidR="000958C6" w:rsidRDefault="000958C6">
      <w:pPr>
        <w:spacing w:line="240" w:lineRule="auto"/>
      </w:pPr>
      <w:r>
        <w:separator/>
      </w:r>
    </w:p>
  </w:endnote>
  <w:endnote w:type="continuationSeparator" w:id="0">
    <w:p w14:paraId="444A42E4" w14:textId="77777777" w:rsidR="000958C6" w:rsidRDefault="00095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SofiaProBold">
    <w:panose1 w:val="020B0604020202020204"/>
    <w:charset w:val="4D"/>
    <w:family w:val="auto"/>
    <w:notTrueType/>
    <w:pitch w:val="default"/>
    <w:sig w:usb0="00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SofiaProRegular">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795F" w14:textId="77777777" w:rsidR="00D509A4" w:rsidRPr="007B4FAF" w:rsidRDefault="00034A58" w:rsidP="00D509A4">
    <w:pPr>
      <w:suppressAutoHyphens w:val="0"/>
      <w:spacing w:line="288" w:lineRule="auto"/>
      <w:rPr>
        <w:rFonts w:eastAsia="Times" w:cs="SofiaProBold"/>
        <w:b/>
        <w:bCs/>
        <w:color w:val="003B5C"/>
        <w:spacing w:val="-1"/>
        <w:position w:val="1"/>
        <w:sz w:val="15"/>
        <w:szCs w:val="15"/>
        <w:lang w:eastAsia="en-US"/>
      </w:rPr>
    </w:pPr>
    <w:r w:rsidRPr="00D12D7B">
      <w:rPr>
        <w:rFonts w:eastAsia="Arial" w:cs="SofiaProBold"/>
        <w:b/>
        <w:bCs/>
        <w:color w:val="003B5C"/>
        <w:spacing w:val="-1"/>
        <w:position w:val="1"/>
        <w:sz w:val="15"/>
        <w:szCs w:val="15"/>
        <w:lang w:val="en-US" w:eastAsia="en-US"/>
      </w:rPr>
      <w:t xml:space="preserve">Bonsucro Ltd. </w:t>
    </w:r>
    <w:r w:rsidRPr="00D12D7B">
      <w:rPr>
        <w:rFonts w:ascii="Times New Roman" w:hAnsi="Times New Roman" w:cs="SofiaProRegular"/>
        <w:color w:val="003B5C"/>
        <w:spacing w:val="-1"/>
        <w:position w:val="1"/>
        <w:sz w:val="15"/>
        <w:szCs w:val="15"/>
        <w:lang w:val="en-US" w:eastAsia="en-US"/>
      </w:rPr>
      <w:t>Unit KP.CC3.01 Canterbury Court, Kennington Park, 1 – 3 Brixton Road, London, SW9 6DE</w:t>
    </w:r>
    <w:r w:rsidRPr="00D12D7B">
      <w:rPr>
        <w:rFonts w:eastAsia="Arial" w:cs="SofiaProBold"/>
        <w:b/>
        <w:bCs/>
        <w:color w:val="003B5C"/>
        <w:spacing w:val="-1"/>
        <w:position w:val="1"/>
        <w:sz w:val="15"/>
        <w:szCs w:val="15"/>
        <w:lang w:val="en-US" w:eastAsia="en-US"/>
      </w:rPr>
      <w:t xml:space="preserve"> </w:t>
    </w:r>
  </w:p>
  <w:p w14:paraId="082D0283" w14:textId="77777777" w:rsidR="001B7872" w:rsidRPr="00D509A4" w:rsidRDefault="00034A58" w:rsidP="00D509A4">
    <w:pPr>
      <w:suppressAutoHyphens w:val="0"/>
      <w:spacing w:line="288" w:lineRule="auto"/>
      <w:rPr>
        <w:rFonts w:eastAsia="Times" w:cs="SofiaProRegular"/>
        <w:color w:val="003B5C"/>
        <w:spacing w:val="-1"/>
        <w:position w:val="1"/>
        <w:sz w:val="15"/>
        <w:szCs w:val="15"/>
        <w:lang w:val="es-ES" w:eastAsia="en-US"/>
      </w:rPr>
    </w:pPr>
    <w:r>
      <w:rPr>
        <w:rFonts w:eastAsia="Arial" w:cs="SofiaProBold"/>
        <w:b/>
        <w:bCs/>
        <w:color w:val="003B5C"/>
        <w:spacing w:val="-1"/>
        <w:position w:val="1"/>
        <w:sz w:val="15"/>
        <w:szCs w:val="15"/>
        <w:lang w:val="es-ES_tradnl" w:eastAsia="en-US"/>
      </w:rPr>
      <w:t>t</w:t>
    </w:r>
    <w:r>
      <w:rPr>
        <w:rFonts w:eastAsia="Arial" w:cs="SofiaProRegular"/>
        <w:color w:val="003B5C"/>
        <w:spacing w:val="-1"/>
        <w:position w:val="1"/>
        <w:sz w:val="15"/>
        <w:szCs w:val="15"/>
        <w:lang w:val="es-ES_tradnl" w:eastAsia="en-US"/>
      </w:rPr>
      <w:t xml:space="preserve"> +44 (0)20 3.735 8.515   </w:t>
    </w:r>
    <w:r>
      <w:rPr>
        <w:rFonts w:eastAsia="Arial" w:cs="SofiaProBold"/>
        <w:b/>
        <w:bCs/>
        <w:color w:val="003B5C"/>
        <w:spacing w:val="-1"/>
        <w:position w:val="1"/>
        <w:sz w:val="15"/>
        <w:szCs w:val="15"/>
        <w:lang w:val="es-ES_tradnl" w:eastAsia="en-US"/>
      </w:rPr>
      <w:t xml:space="preserve">e </w:t>
    </w:r>
    <w:r>
      <w:rPr>
        <w:rFonts w:eastAsia="Arial" w:cs="SofiaProRegular"/>
        <w:color w:val="003B5C"/>
        <w:spacing w:val="-1"/>
        <w:position w:val="1"/>
        <w:sz w:val="15"/>
        <w:szCs w:val="15"/>
        <w:lang w:val="es-ES_tradnl" w:eastAsia="en-US"/>
      </w:rPr>
      <w:t xml:space="preserve">info@bonsucro.com   </w:t>
    </w:r>
    <w:r>
      <w:rPr>
        <w:rFonts w:eastAsia="Arial" w:cs="SofiaProBold"/>
        <w:b/>
        <w:bCs/>
        <w:color w:val="003B5C"/>
        <w:spacing w:val="-1"/>
        <w:position w:val="1"/>
        <w:sz w:val="15"/>
        <w:szCs w:val="15"/>
        <w:lang w:val="es-ES_tradnl" w:eastAsia="en-US"/>
      </w:rPr>
      <w:t xml:space="preserve">w </w:t>
    </w:r>
    <w:r>
      <w:rPr>
        <w:rFonts w:eastAsia="Arial" w:cs="SofiaProRegular"/>
        <w:color w:val="003B5C"/>
        <w:spacing w:val="-1"/>
        <w:position w:val="1"/>
        <w:sz w:val="15"/>
        <w:szCs w:val="15"/>
        <w:lang w:val="es-ES_tradnl" w:eastAsia="en-US"/>
      </w:rPr>
      <w:t>bonsucro.com - Company Number: 06798568</w:t>
    </w:r>
  </w:p>
  <w:p w14:paraId="41C61CA1" w14:textId="77777777" w:rsidR="001B7872" w:rsidRDefault="001B7872">
    <w:pPr>
      <w:pStyle w:val="Footer"/>
    </w:pPr>
  </w:p>
  <w:p w14:paraId="68451970" w14:textId="77777777" w:rsidR="001B7872" w:rsidRDefault="001B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5CE8" w14:textId="77777777" w:rsidR="000958C6" w:rsidRDefault="000958C6">
      <w:pPr>
        <w:spacing w:line="240" w:lineRule="auto"/>
      </w:pPr>
      <w:r>
        <w:separator/>
      </w:r>
    </w:p>
  </w:footnote>
  <w:footnote w:type="continuationSeparator" w:id="0">
    <w:p w14:paraId="2EB8E314" w14:textId="77777777" w:rsidR="000958C6" w:rsidRDefault="00095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48A8" w14:textId="77777777" w:rsidR="001B7872" w:rsidRDefault="001B7872">
    <w:pPr>
      <w:pStyle w:val="Header"/>
    </w:pPr>
  </w:p>
  <w:p w14:paraId="43414E1E" w14:textId="77777777" w:rsidR="001B7872" w:rsidRDefault="00034A58">
    <w:pPr>
      <w:pStyle w:val="Header"/>
    </w:pPr>
    <w:r w:rsidRPr="00A55C19">
      <w:rPr>
        <w:noProof/>
      </w:rPr>
      <w:drawing>
        <wp:anchor distT="0" distB="0" distL="114300" distR="114300" simplePos="0" relativeHeight="251658240" behindDoc="0" locked="0" layoutInCell="1" allowOverlap="1" wp14:anchorId="356EB85E" wp14:editId="73A3B1CE">
          <wp:simplePos x="0" y="0"/>
          <wp:positionH relativeFrom="page">
            <wp:posOffset>5372100</wp:posOffset>
          </wp:positionH>
          <wp:positionV relativeFrom="page">
            <wp:posOffset>437515</wp:posOffset>
          </wp:positionV>
          <wp:extent cx="1439545" cy="1009015"/>
          <wp:effectExtent l="0" t="0" r="825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009015"/>
                  </a:xfrm>
                  <a:prstGeom prst="rect">
                    <a:avLst/>
                  </a:prstGeom>
                  <a:noFill/>
                  <a:ln>
                    <a:noFill/>
                  </a:ln>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57B"/>
    <w:multiLevelType w:val="multilevel"/>
    <w:tmpl w:val="87204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4A56E1"/>
    <w:multiLevelType w:val="hybridMultilevel"/>
    <w:tmpl w:val="6D70B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EB2AB0"/>
    <w:multiLevelType w:val="multilevel"/>
    <w:tmpl w:val="AA10B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BE1DCC"/>
    <w:multiLevelType w:val="multilevel"/>
    <w:tmpl w:val="B1045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E0327B"/>
    <w:multiLevelType w:val="multilevel"/>
    <w:tmpl w:val="0D862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6476A"/>
    <w:multiLevelType w:val="hybridMultilevel"/>
    <w:tmpl w:val="C966EC28"/>
    <w:lvl w:ilvl="0" w:tplc="EDC683F8">
      <w:start w:val="1"/>
      <w:numFmt w:val="decimal"/>
      <w:lvlText w:val="%1."/>
      <w:lvlJc w:val="left"/>
      <w:pPr>
        <w:ind w:left="360" w:hanging="360"/>
      </w:pPr>
      <w:rPr>
        <w:rFonts w:hint="default"/>
      </w:rPr>
    </w:lvl>
    <w:lvl w:ilvl="1" w:tplc="3872D8CA" w:tentative="1">
      <w:start w:val="1"/>
      <w:numFmt w:val="lowerLetter"/>
      <w:lvlText w:val="%2."/>
      <w:lvlJc w:val="left"/>
      <w:pPr>
        <w:ind w:left="1080" w:hanging="360"/>
      </w:pPr>
    </w:lvl>
    <w:lvl w:ilvl="2" w:tplc="38A4779A" w:tentative="1">
      <w:start w:val="1"/>
      <w:numFmt w:val="lowerRoman"/>
      <w:lvlText w:val="%3."/>
      <w:lvlJc w:val="right"/>
      <w:pPr>
        <w:ind w:left="1800" w:hanging="180"/>
      </w:pPr>
    </w:lvl>
    <w:lvl w:ilvl="3" w:tplc="CB9844D2" w:tentative="1">
      <w:start w:val="1"/>
      <w:numFmt w:val="decimal"/>
      <w:lvlText w:val="%4."/>
      <w:lvlJc w:val="left"/>
      <w:pPr>
        <w:ind w:left="2520" w:hanging="360"/>
      </w:pPr>
    </w:lvl>
    <w:lvl w:ilvl="4" w:tplc="9684BD44" w:tentative="1">
      <w:start w:val="1"/>
      <w:numFmt w:val="lowerLetter"/>
      <w:lvlText w:val="%5."/>
      <w:lvlJc w:val="left"/>
      <w:pPr>
        <w:ind w:left="3240" w:hanging="360"/>
      </w:pPr>
    </w:lvl>
    <w:lvl w:ilvl="5" w:tplc="572812BE" w:tentative="1">
      <w:start w:val="1"/>
      <w:numFmt w:val="lowerRoman"/>
      <w:lvlText w:val="%6."/>
      <w:lvlJc w:val="right"/>
      <w:pPr>
        <w:ind w:left="3960" w:hanging="180"/>
      </w:pPr>
    </w:lvl>
    <w:lvl w:ilvl="6" w:tplc="82FED8B2" w:tentative="1">
      <w:start w:val="1"/>
      <w:numFmt w:val="decimal"/>
      <w:lvlText w:val="%7."/>
      <w:lvlJc w:val="left"/>
      <w:pPr>
        <w:ind w:left="4680" w:hanging="360"/>
      </w:pPr>
    </w:lvl>
    <w:lvl w:ilvl="7" w:tplc="CB2CD682" w:tentative="1">
      <w:start w:val="1"/>
      <w:numFmt w:val="lowerLetter"/>
      <w:lvlText w:val="%8."/>
      <w:lvlJc w:val="left"/>
      <w:pPr>
        <w:ind w:left="5400" w:hanging="360"/>
      </w:pPr>
    </w:lvl>
    <w:lvl w:ilvl="8" w:tplc="CC92AEC0" w:tentative="1">
      <w:start w:val="1"/>
      <w:numFmt w:val="lowerRoman"/>
      <w:lvlText w:val="%9."/>
      <w:lvlJc w:val="right"/>
      <w:pPr>
        <w:ind w:left="6120" w:hanging="180"/>
      </w:pPr>
    </w:lvl>
  </w:abstractNum>
  <w:abstractNum w:abstractNumId="6" w15:restartNumberingAfterBreak="0">
    <w:nsid w:val="2755133D"/>
    <w:multiLevelType w:val="hybridMultilevel"/>
    <w:tmpl w:val="96DC219E"/>
    <w:lvl w:ilvl="0" w:tplc="9BCA1BC2">
      <w:start w:val="1"/>
      <w:numFmt w:val="bullet"/>
      <w:lvlText w:val=""/>
      <w:lvlJc w:val="left"/>
      <w:pPr>
        <w:ind w:left="720" w:hanging="360"/>
      </w:pPr>
      <w:rPr>
        <w:rFonts w:ascii="Symbol" w:hAnsi="Symbol" w:hint="default"/>
      </w:rPr>
    </w:lvl>
    <w:lvl w:ilvl="1" w:tplc="3F368C28" w:tentative="1">
      <w:start w:val="1"/>
      <w:numFmt w:val="bullet"/>
      <w:lvlText w:val="o"/>
      <w:lvlJc w:val="left"/>
      <w:pPr>
        <w:ind w:left="1440" w:hanging="360"/>
      </w:pPr>
      <w:rPr>
        <w:rFonts w:ascii="Courier New" w:hAnsi="Courier New" w:cs="Courier New" w:hint="default"/>
      </w:rPr>
    </w:lvl>
    <w:lvl w:ilvl="2" w:tplc="6D32ABBA" w:tentative="1">
      <w:start w:val="1"/>
      <w:numFmt w:val="bullet"/>
      <w:lvlText w:val=""/>
      <w:lvlJc w:val="left"/>
      <w:pPr>
        <w:ind w:left="2160" w:hanging="360"/>
      </w:pPr>
      <w:rPr>
        <w:rFonts w:ascii="Wingdings" w:hAnsi="Wingdings" w:hint="default"/>
      </w:rPr>
    </w:lvl>
    <w:lvl w:ilvl="3" w:tplc="9620C5A0" w:tentative="1">
      <w:start w:val="1"/>
      <w:numFmt w:val="bullet"/>
      <w:lvlText w:val=""/>
      <w:lvlJc w:val="left"/>
      <w:pPr>
        <w:ind w:left="2880" w:hanging="360"/>
      </w:pPr>
      <w:rPr>
        <w:rFonts w:ascii="Symbol" w:hAnsi="Symbol" w:hint="default"/>
      </w:rPr>
    </w:lvl>
    <w:lvl w:ilvl="4" w:tplc="159A103A" w:tentative="1">
      <w:start w:val="1"/>
      <w:numFmt w:val="bullet"/>
      <w:lvlText w:val="o"/>
      <w:lvlJc w:val="left"/>
      <w:pPr>
        <w:ind w:left="3600" w:hanging="360"/>
      </w:pPr>
      <w:rPr>
        <w:rFonts w:ascii="Courier New" w:hAnsi="Courier New" w:cs="Courier New" w:hint="default"/>
      </w:rPr>
    </w:lvl>
    <w:lvl w:ilvl="5" w:tplc="FC5E2862" w:tentative="1">
      <w:start w:val="1"/>
      <w:numFmt w:val="bullet"/>
      <w:lvlText w:val=""/>
      <w:lvlJc w:val="left"/>
      <w:pPr>
        <w:ind w:left="4320" w:hanging="360"/>
      </w:pPr>
      <w:rPr>
        <w:rFonts w:ascii="Wingdings" w:hAnsi="Wingdings" w:hint="default"/>
      </w:rPr>
    </w:lvl>
    <w:lvl w:ilvl="6" w:tplc="844E3FC2" w:tentative="1">
      <w:start w:val="1"/>
      <w:numFmt w:val="bullet"/>
      <w:lvlText w:val=""/>
      <w:lvlJc w:val="left"/>
      <w:pPr>
        <w:ind w:left="5040" w:hanging="360"/>
      </w:pPr>
      <w:rPr>
        <w:rFonts w:ascii="Symbol" w:hAnsi="Symbol" w:hint="default"/>
      </w:rPr>
    </w:lvl>
    <w:lvl w:ilvl="7" w:tplc="40FEB250" w:tentative="1">
      <w:start w:val="1"/>
      <w:numFmt w:val="bullet"/>
      <w:lvlText w:val="o"/>
      <w:lvlJc w:val="left"/>
      <w:pPr>
        <w:ind w:left="5760" w:hanging="360"/>
      </w:pPr>
      <w:rPr>
        <w:rFonts w:ascii="Courier New" w:hAnsi="Courier New" w:cs="Courier New" w:hint="default"/>
      </w:rPr>
    </w:lvl>
    <w:lvl w:ilvl="8" w:tplc="5D5E7D48" w:tentative="1">
      <w:start w:val="1"/>
      <w:numFmt w:val="bullet"/>
      <w:lvlText w:val=""/>
      <w:lvlJc w:val="left"/>
      <w:pPr>
        <w:ind w:left="6480" w:hanging="360"/>
      </w:pPr>
      <w:rPr>
        <w:rFonts w:ascii="Wingdings" w:hAnsi="Wingdings" w:hint="default"/>
      </w:rPr>
    </w:lvl>
  </w:abstractNum>
  <w:abstractNum w:abstractNumId="7" w15:restartNumberingAfterBreak="0">
    <w:nsid w:val="283B2268"/>
    <w:multiLevelType w:val="multilevel"/>
    <w:tmpl w:val="7554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A7A23"/>
    <w:multiLevelType w:val="multilevel"/>
    <w:tmpl w:val="D52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02974"/>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70D70"/>
    <w:multiLevelType w:val="hybridMultilevel"/>
    <w:tmpl w:val="660655A0"/>
    <w:lvl w:ilvl="0" w:tplc="276CDF2E">
      <w:start w:val="1"/>
      <w:numFmt w:val="bullet"/>
      <w:lvlText w:val=""/>
      <w:lvlJc w:val="left"/>
      <w:pPr>
        <w:ind w:left="720" w:hanging="360"/>
      </w:pPr>
      <w:rPr>
        <w:rFonts w:ascii="Symbol" w:hAnsi="Symbol" w:hint="default"/>
      </w:rPr>
    </w:lvl>
    <w:lvl w:ilvl="1" w:tplc="7E7CBCC0" w:tentative="1">
      <w:start w:val="1"/>
      <w:numFmt w:val="bullet"/>
      <w:lvlText w:val="o"/>
      <w:lvlJc w:val="left"/>
      <w:pPr>
        <w:ind w:left="1440" w:hanging="360"/>
      </w:pPr>
      <w:rPr>
        <w:rFonts w:ascii="Courier New" w:hAnsi="Courier New" w:cs="Courier New" w:hint="default"/>
      </w:rPr>
    </w:lvl>
    <w:lvl w:ilvl="2" w:tplc="A1501578" w:tentative="1">
      <w:start w:val="1"/>
      <w:numFmt w:val="bullet"/>
      <w:lvlText w:val=""/>
      <w:lvlJc w:val="left"/>
      <w:pPr>
        <w:ind w:left="2160" w:hanging="360"/>
      </w:pPr>
      <w:rPr>
        <w:rFonts w:ascii="Wingdings" w:hAnsi="Wingdings" w:hint="default"/>
      </w:rPr>
    </w:lvl>
    <w:lvl w:ilvl="3" w:tplc="D9542682" w:tentative="1">
      <w:start w:val="1"/>
      <w:numFmt w:val="bullet"/>
      <w:lvlText w:val=""/>
      <w:lvlJc w:val="left"/>
      <w:pPr>
        <w:ind w:left="2880" w:hanging="360"/>
      </w:pPr>
      <w:rPr>
        <w:rFonts w:ascii="Symbol" w:hAnsi="Symbol" w:hint="default"/>
      </w:rPr>
    </w:lvl>
    <w:lvl w:ilvl="4" w:tplc="D5E2E72C" w:tentative="1">
      <w:start w:val="1"/>
      <w:numFmt w:val="bullet"/>
      <w:lvlText w:val="o"/>
      <w:lvlJc w:val="left"/>
      <w:pPr>
        <w:ind w:left="3600" w:hanging="360"/>
      </w:pPr>
      <w:rPr>
        <w:rFonts w:ascii="Courier New" w:hAnsi="Courier New" w:cs="Courier New" w:hint="default"/>
      </w:rPr>
    </w:lvl>
    <w:lvl w:ilvl="5" w:tplc="18BEA1F4" w:tentative="1">
      <w:start w:val="1"/>
      <w:numFmt w:val="bullet"/>
      <w:lvlText w:val=""/>
      <w:lvlJc w:val="left"/>
      <w:pPr>
        <w:ind w:left="4320" w:hanging="360"/>
      </w:pPr>
      <w:rPr>
        <w:rFonts w:ascii="Wingdings" w:hAnsi="Wingdings" w:hint="default"/>
      </w:rPr>
    </w:lvl>
    <w:lvl w:ilvl="6" w:tplc="A008EC1E" w:tentative="1">
      <w:start w:val="1"/>
      <w:numFmt w:val="bullet"/>
      <w:lvlText w:val=""/>
      <w:lvlJc w:val="left"/>
      <w:pPr>
        <w:ind w:left="5040" w:hanging="360"/>
      </w:pPr>
      <w:rPr>
        <w:rFonts w:ascii="Symbol" w:hAnsi="Symbol" w:hint="default"/>
      </w:rPr>
    </w:lvl>
    <w:lvl w:ilvl="7" w:tplc="D6B0CEAE" w:tentative="1">
      <w:start w:val="1"/>
      <w:numFmt w:val="bullet"/>
      <w:lvlText w:val="o"/>
      <w:lvlJc w:val="left"/>
      <w:pPr>
        <w:ind w:left="5760" w:hanging="360"/>
      </w:pPr>
      <w:rPr>
        <w:rFonts w:ascii="Courier New" w:hAnsi="Courier New" w:cs="Courier New" w:hint="default"/>
      </w:rPr>
    </w:lvl>
    <w:lvl w:ilvl="8" w:tplc="795E8746" w:tentative="1">
      <w:start w:val="1"/>
      <w:numFmt w:val="bullet"/>
      <w:lvlText w:val=""/>
      <w:lvlJc w:val="left"/>
      <w:pPr>
        <w:ind w:left="6480" w:hanging="360"/>
      </w:pPr>
      <w:rPr>
        <w:rFonts w:ascii="Wingdings" w:hAnsi="Wingdings" w:hint="default"/>
      </w:rPr>
    </w:lvl>
  </w:abstractNum>
  <w:abstractNum w:abstractNumId="11" w15:restartNumberingAfterBreak="0">
    <w:nsid w:val="60A14C1B"/>
    <w:multiLevelType w:val="hybridMultilevel"/>
    <w:tmpl w:val="E31C3734"/>
    <w:lvl w:ilvl="0" w:tplc="48F656D8">
      <w:numFmt w:val="bullet"/>
      <w:lvlText w:val="-"/>
      <w:lvlJc w:val="left"/>
      <w:pPr>
        <w:ind w:left="720" w:hanging="360"/>
      </w:pPr>
      <w:rPr>
        <w:rFonts w:ascii="Calibri" w:eastAsia="Times New Roman" w:hAnsi="Calibri" w:cs="Calibri" w:hint="default"/>
      </w:rPr>
    </w:lvl>
    <w:lvl w:ilvl="1" w:tplc="11C2BCD4" w:tentative="1">
      <w:start w:val="1"/>
      <w:numFmt w:val="bullet"/>
      <w:lvlText w:val="o"/>
      <w:lvlJc w:val="left"/>
      <w:pPr>
        <w:ind w:left="1440" w:hanging="360"/>
      </w:pPr>
      <w:rPr>
        <w:rFonts w:ascii="Courier New" w:hAnsi="Courier New" w:cs="Courier New" w:hint="default"/>
      </w:rPr>
    </w:lvl>
    <w:lvl w:ilvl="2" w:tplc="8CEA89F0" w:tentative="1">
      <w:start w:val="1"/>
      <w:numFmt w:val="bullet"/>
      <w:lvlText w:val=""/>
      <w:lvlJc w:val="left"/>
      <w:pPr>
        <w:ind w:left="2160" w:hanging="360"/>
      </w:pPr>
      <w:rPr>
        <w:rFonts w:ascii="Wingdings" w:hAnsi="Wingdings" w:hint="default"/>
      </w:rPr>
    </w:lvl>
    <w:lvl w:ilvl="3" w:tplc="2C66BEAE" w:tentative="1">
      <w:start w:val="1"/>
      <w:numFmt w:val="bullet"/>
      <w:lvlText w:val=""/>
      <w:lvlJc w:val="left"/>
      <w:pPr>
        <w:ind w:left="2880" w:hanging="360"/>
      </w:pPr>
      <w:rPr>
        <w:rFonts w:ascii="Symbol" w:hAnsi="Symbol" w:hint="default"/>
      </w:rPr>
    </w:lvl>
    <w:lvl w:ilvl="4" w:tplc="B9FEDFE8" w:tentative="1">
      <w:start w:val="1"/>
      <w:numFmt w:val="bullet"/>
      <w:lvlText w:val="o"/>
      <w:lvlJc w:val="left"/>
      <w:pPr>
        <w:ind w:left="3600" w:hanging="360"/>
      </w:pPr>
      <w:rPr>
        <w:rFonts w:ascii="Courier New" w:hAnsi="Courier New" w:cs="Courier New" w:hint="default"/>
      </w:rPr>
    </w:lvl>
    <w:lvl w:ilvl="5" w:tplc="414C64EA" w:tentative="1">
      <w:start w:val="1"/>
      <w:numFmt w:val="bullet"/>
      <w:lvlText w:val=""/>
      <w:lvlJc w:val="left"/>
      <w:pPr>
        <w:ind w:left="4320" w:hanging="360"/>
      </w:pPr>
      <w:rPr>
        <w:rFonts w:ascii="Wingdings" w:hAnsi="Wingdings" w:hint="default"/>
      </w:rPr>
    </w:lvl>
    <w:lvl w:ilvl="6" w:tplc="FABA41DA" w:tentative="1">
      <w:start w:val="1"/>
      <w:numFmt w:val="bullet"/>
      <w:lvlText w:val=""/>
      <w:lvlJc w:val="left"/>
      <w:pPr>
        <w:ind w:left="5040" w:hanging="360"/>
      </w:pPr>
      <w:rPr>
        <w:rFonts w:ascii="Symbol" w:hAnsi="Symbol" w:hint="default"/>
      </w:rPr>
    </w:lvl>
    <w:lvl w:ilvl="7" w:tplc="CB32F728" w:tentative="1">
      <w:start w:val="1"/>
      <w:numFmt w:val="bullet"/>
      <w:lvlText w:val="o"/>
      <w:lvlJc w:val="left"/>
      <w:pPr>
        <w:ind w:left="5760" w:hanging="360"/>
      </w:pPr>
      <w:rPr>
        <w:rFonts w:ascii="Courier New" w:hAnsi="Courier New" w:cs="Courier New" w:hint="default"/>
      </w:rPr>
    </w:lvl>
    <w:lvl w:ilvl="8" w:tplc="49B28AF8" w:tentative="1">
      <w:start w:val="1"/>
      <w:numFmt w:val="bullet"/>
      <w:lvlText w:val=""/>
      <w:lvlJc w:val="left"/>
      <w:pPr>
        <w:ind w:left="6480" w:hanging="360"/>
      </w:pPr>
      <w:rPr>
        <w:rFonts w:ascii="Wingdings" w:hAnsi="Wingdings" w:hint="default"/>
      </w:rPr>
    </w:lvl>
  </w:abstractNum>
  <w:abstractNum w:abstractNumId="12" w15:restartNumberingAfterBreak="0">
    <w:nsid w:val="66395ADC"/>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BD3DCD"/>
    <w:multiLevelType w:val="multilevel"/>
    <w:tmpl w:val="200C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9777527">
    <w:abstractNumId w:val="11"/>
  </w:num>
  <w:num w:numId="2" w16cid:durableId="956528233">
    <w:abstractNumId w:val="12"/>
  </w:num>
  <w:num w:numId="3" w16cid:durableId="427580415">
    <w:abstractNumId w:val="7"/>
  </w:num>
  <w:num w:numId="4" w16cid:durableId="475607953">
    <w:abstractNumId w:val="4"/>
  </w:num>
  <w:num w:numId="5" w16cid:durableId="1002782642">
    <w:abstractNumId w:val="9"/>
  </w:num>
  <w:num w:numId="6" w16cid:durableId="1034311088">
    <w:abstractNumId w:val="8"/>
  </w:num>
  <w:num w:numId="7" w16cid:durableId="2068260147">
    <w:abstractNumId w:val="6"/>
  </w:num>
  <w:num w:numId="8" w16cid:durableId="1718579362">
    <w:abstractNumId w:val="10"/>
  </w:num>
  <w:num w:numId="9" w16cid:durableId="960502865">
    <w:abstractNumId w:val="3"/>
  </w:num>
  <w:num w:numId="10" w16cid:durableId="1887835764">
    <w:abstractNumId w:val="13"/>
  </w:num>
  <w:num w:numId="11" w16cid:durableId="415593737">
    <w:abstractNumId w:val="2"/>
  </w:num>
  <w:num w:numId="12" w16cid:durableId="923074776">
    <w:abstractNumId w:val="0"/>
  </w:num>
  <w:num w:numId="13" w16cid:durableId="509639921">
    <w:abstractNumId w:val="5"/>
  </w:num>
  <w:num w:numId="14" w16cid:durableId="45857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02641D"/>
    <w:rsid w:val="000328D5"/>
    <w:rsid w:val="00034A58"/>
    <w:rsid w:val="000516AA"/>
    <w:rsid w:val="00061469"/>
    <w:rsid w:val="00061953"/>
    <w:rsid w:val="00075B97"/>
    <w:rsid w:val="000775DD"/>
    <w:rsid w:val="000958C6"/>
    <w:rsid w:val="00097235"/>
    <w:rsid w:val="000A758B"/>
    <w:rsid w:val="000B03CE"/>
    <w:rsid w:val="000B2980"/>
    <w:rsid w:val="000C2AA5"/>
    <w:rsid w:val="000C45D7"/>
    <w:rsid w:val="000C52F6"/>
    <w:rsid w:val="000C7F14"/>
    <w:rsid w:val="000D090E"/>
    <w:rsid w:val="000D74C9"/>
    <w:rsid w:val="00101132"/>
    <w:rsid w:val="00115073"/>
    <w:rsid w:val="001176B8"/>
    <w:rsid w:val="00140503"/>
    <w:rsid w:val="00145439"/>
    <w:rsid w:val="001554DE"/>
    <w:rsid w:val="00156093"/>
    <w:rsid w:val="00161CBF"/>
    <w:rsid w:val="0016275E"/>
    <w:rsid w:val="001765DD"/>
    <w:rsid w:val="001A17A7"/>
    <w:rsid w:val="001B63D3"/>
    <w:rsid w:val="001B7872"/>
    <w:rsid w:val="001F5BAE"/>
    <w:rsid w:val="001F6E9C"/>
    <w:rsid w:val="00201B37"/>
    <w:rsid w:val="00202204"/>
    <w:rsid w:val="002135ED"/>
    <w:rsid w:val="002329AF"/>
    <w:rsid w:val="002331A4"/>
    <w:rsid w:val="00234F5D"/>
    <w:rsid w:val="00244276"/>
    <w:rsid w:val="00244FBA"/>
    <w:rsid w:val="002542E6"/>
    <w:rsid w:val="00255877"/>
    <w:rsid w:val="002564A2"/>
    <w:rsid w:val="00263246"/>
    <w:rsid w:val="002D16DB"/>
    <w:rsid w:val="002F17F3"/>
    <w:rsid w:val="0032472A"/>
    <w:rsid w:val="00337BE9"/>
    <w:rsid w:val="003616E4"/>
    <w:rsid w:val="00371290"/>
    <w:rsid w:val="003745FB"/>
    <w:rsid w:val="0038793C"/>
    <w:rsid w:val="003C2286"/>
    <w:rsid w:val="003C443F"/>
    <w:rsid w:val="003D2056"/>
    <w:rsid w:val="003D35ED"/>
    <w:rsid w:val="003D4C3B"/>
    <w:rsid w:val="003E6A14"/>
    <w:rsid w:val="003F0688"/>
    <w:rsid w:val="003F3D25"/>
    <w:rsid w:val="003F6749"/>
    <w:rsid w:val="004112CE"/>
    <w:rsid w:val="00420AC3"/>
    <w:rsid w:val="0043249F"/>
    <w:rsid w:val="00435AFE"/>
    <w:rsid w:val="004526B2"/>
    <w:rsid w:val="00454179"/>
    <w:rsid w:val="00455A22"/>
    <w:rsid w:val="00484BDD"/>
    <w:rsid w:val="004A5E16"/>
    <w:rsid w:val="004C11CD"/>
    <w:rsid w:val="004C4001"/>
    <w:rsid w:val="004C4BCD"/>
    <w:rsid w:val="004C6556"/>
    <w:rsid w:val="004E53C8"/>
    <w:rsid w:val="004F0081"/>
    <w:rsid w:val="004F2409"/>
    <w:rsid w:val="00500F63"/>
    <w:rsid w:val="00520344"/>
    <w:rsid w:val="00543089"/>
    <w:rsid w:val="00561EF0"/>
    <w:rsid w:val="00574EC6"/>
    <w:rsid w:val="00576DEE"/>
    <w:rsid w:val="00576F29"/>
    <w:rsid w:val="005A3D00"/>
    <w:rsid w:val="005A6D6C"/>
    <w:rsid w:val="005B6DB4"/>
    <w:rsid w:val="005C5D4D"/>
    <w:rsid w:val="005D5F91"/>
    <w:rsid w:val="005E776F"/>
    <w:rsid w:val="005F6267"/>
    <w:rsid w:val="006119E0"/>
    <w:rsid w:val="00615665"/>
    <w:rsid w:val="00615933"/>
    <w:rsid w:val="00616687"/>
    <w:rsid w:val="006202A5"/>
    <w:rsid w:val="006504B7"/>
    <w:rsid w:val="00662448"/>
    <w:rsid w:val="0066518F"/>
    <w:rsid w:val="00674545"/>
    <w:rsid w:val="00682DDC"/>
    <w:rsid w:val="00697322"/>
    <w:rsid w:val="006A5B29"/>
    <w:rsid w:val="006B11A0"/>
    <w:rsid w:val="006B3CD6"/>
    <w:rsid w:val="006C101F"/>
    <w:rsid w:val="006E108D"/>
    <w:rsid w:val="006E7320"/>
    <w:rsid w:val="006E77A6"/>
    <w:rsid w:val="006F38A2"/>
    <w:rsid w:val="006F4D30"/>
    <w:rsid w:val="00717FF4"/>
    <w:rsid w:val="00720D1B"/>
    <w:rsid w:val="007253C1"/>
    <w:rsid w:val="00732F3D"/>
    <w:rsid w:val="00746827"/>
    <w:rsid w:val="00750851"/>
    <w:rsid w:val="00771379"/>
    <w:rsid w:val="00780ED2"/>
    <w:rsid w:val="0078790A"/>
    <w:rsid w:val="007A2267"/>
    <w:rsid w:val="007A2A18"/>
    <w:rsid w:val="007B4FAF"/>
    <w:rsid w:val="007C1B05"/>
    <w:rsid w:val="007C23A1"/>
    <w:rsid w:val="007D5915"/>
    <w:rsid w:val="007F3E42"/>
    <w:rsid w:val="0085109B"/>
    <w:rsid w:val="008629A3"/>
    <w:rsid w:val="00882C1E"/>
    <w:rsid w:val="0089469E"/>
    <w:rsid w:val="008B6701"/>
    <w:rsid w:val="008F47F2"/>
    <w:rsid w:val="0091177F"/>
    <w:rsid w:val="009259CE"/>
    <w:rsid w:val="009616D8"/>
    <w:rsid w:val="00972534"/>
    <w:rsid w:val="009813EB"/>
    <w:rsid w:val="0098639F"/>
    <w:rsid w:val="009D3429"/>
    <w:rsid w:val="009E0347"/>
    <w:rsid w:val="009E046F"/>
    <w:rsid w:val="009E52DE"/>
    <w:rsid w:val="009F4A48"/>
    <w:rsid w:val="009F4A69"/>
    <w:rsid w:val="00A05B96"/>
    <w:rsid w:val="00A06931"/>
    <w:rsid w:val="00A10969"/>
    <w:rsid w:val="00A2498A"/>
    <w:rsid w:val="00A31158"/>
    <w:rsid w:val="00A379C4"/>
    <w:rsid w:val="00A53046"/>
    <w:rsid w:val="00A659D5"/>
    <w:rsid w:val="00A77F52"/>
    <w:rsid w:val="00A85984"/>
    <w:rsid w:val="00A87530"/>
    <w:rsid w:val="00AD4BF1"/>
    <w:rsid w:val="00AE7649"/>
    <w:rsid w:val="00B14A99"/>
    <w:rsid w:val="00B373B4"/>
    <w:rsid w:val="00B535BB"/>
    <w:rsid w:val="00B63F9F"/>
    <w:rsid w:val="00B70765"/>
    <w:rsid w:val="00B8109A"/>
    <w:rsid w:val="00B8435A"/>
    <w:rsid w:val="00B961B7"/>
    <w:rsid w:val="00BB3BF0"/>
    <w:rsid w:val="00C1131F"/>
    <w:rsid w:val="00C224AC"/>
    <w:rsid w:val="00C33254"/>
    <w:rsid w:val="00C47E6F"/>
    <w:rsid w:val="00C622E5"/>
    <w:rsid w:val="00C652EB"/>
    <w:rsid w:val="00C7176E"/>
    <w:rsid w:val="00C71B61"/>
    <w:rsid w:val="00C72E20"/>
    <w:rsid w:val="00CA6FE4"/>
    <w:rsid w:val="00CF67CE"/>
    <w:rsid w:val="00D03E13"/>
    <w:rsid w:val="00D12D7B"/>
    <w:rsid w:val="00D3045F"/>
    <w:rsid w:val="00D36E3E"/>
    <w:rsid w:val="00D509A4"/>
    <w:rsid w:val="00D653D0"/>
    <w:rsid w:val="00D72204"/>
    <w:rsid w:val="00D75D35"/>
    <w:rsid w:val="00D90F9C"/>
    <w:rsid w:val="00D91987"/>
    <w:rsid w:val="00DB5A5B"/>
    <w:rsid w:val="00DD272C"/>
    <w:rsid w:val="00DF4672"/>
    <w:rsid w:val="00DF5F10"/>
    <w:rsid w:val="00E129A1"/>
    <w:rsid w:val="00E17218"/>
    <w:rsid w:val="00E20E28"/>
    <w:rsid w:val="00E2216E"/>
    <w:rsid w:val="00E247F7"/>
    <w:rsid w:val="00E70B75"/>
    <w:rsid w:val="00E84FBB"/>
    <w:rsid w:val="00E87655"/>
    <w:rsid w:val="00E87B91"/>
    <w:rsid w:val="00E90864"/>
    <w:rsid w:val="00E931F7"/>
    <w:rsid w:val="00EA4B80"/>
    <w:rsid w:val="00EA5478"/>
    <w:rsid w:val="00EA5A1E"/>
    <w:rsid w:val="00EB3D9E"/>
    <w:rsid w:val="00ED0F98"/>
    <w:rsid w:val="00ED2B62"/>
    <w:rsid w:val="00EE0FFD"/>
    <w:rsid w:val="00EE30F8"/>
    <w:rsid w:val="00F101CB"/>
    <w:rsid w:val="00F601DC"/>
    <w:rsid w:val="00F60949"/>
    <w:rsid w:val="00F7022A"/>
    <w:rsid w:val="00F7660E"/>
    <w:rsid w:val="00F9075F"/>
    <w:rsid w:val="00FC3884"/>
    <w:rsid w:val="00FD0A4F"/>
    <w:rsid w:val="00FD6D39"/>
    <w:rsid w:val="00FF7A12"/>
    <w:rsid w:val="00FFA5AA"/>
    <w:rsid w:val="115D8BC3"/>
    <w:rsid w:val="16D0D728"/>
    <w:rsid w:val="32C363C2"/>
    <w:rsid w:val="3E742B29"/>
    <w:rsid w:val="404C3BA5"/>
    <w:rsid w:val="4083658C"/>
    <w:rsid w:val="51A00EF2"/>
    <w:rsid w:val="525ABB85"/>
    <w:rsid w:val="542C403C"/>
    <w:rsid w:val="70E62621"/>
    <w:rsid w:val="7C393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6995"/>
  <w15:chartTrackingRefBased/>
  <w15:docId w15:val="{3BFDD7D0-2098-4719-B3EC-20ECCC1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7872"/>
    <w:pPr>
      <w:widowControl w:val="0"/>
      <w:suppressAutoHyphens/>
      <w:autoSpaceDE w:val="0"/>
      <w:autoSpaceDN w:val="0"/>
      <w:adjustRightInd w:val="0"/>
      <w:spacing w:after="0" w:line="280" w:lineRule="exact"/>
      <w:textAlignment w:val="center"/>
    </w:pPr>
    <w:rPr>
      <w:rFonts w:ascii="Arial" w:eastAsia="Times New Roman" w:hAnsi="Arial" w:cs="Times New Roman"/>
      <w:color w:val="000000" w:themeColor="text1"/>
      <w:sz w:val="18"/>
      <w:szCs w:val="18"/>
      <w:lang w:eastAsia="en-GB"/>
    </w:rPr>
  </w:style>
  <w:style w:type="paragraph" w:styleId="Heading1">
    <w:name w:val="heading 1"/>
    <w:basedOn w:val="Normal"/>
    <w:next w:val="Normal"/>
    <w:link w:val="Heading1Char"/>
    <w:uiPriority w:val="9"/>
    <w:qFormat/>
    <w:rsid w:val="001B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10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5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7872"/>
    <w:pPr>
      <w:widowControl/>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normaltextrun">
    <w:name w:val="normaltextrun"/>
    <w:basedOn w:val="DefaultParagraphFont"/>
    <w:rsid w:val="001B7872"/>
  </w:style>
  <w:style w:type="character" w:customStyle="1" w:styleId="eop">
    <w:name w:val="eop"/>
    <w:basedOn w:val="DefaultParagraphFont"/>
    <w:rsid w:val="001B7872"/>
  </w:style>
  <w:style w:type="paragraph" w:styleId="Header">
    <w:name w:val="header"/>
    <w:basedOn w:val="Normal"/>
    <w:link w:val="HeaderChar"/>
    <w:uiPriority w:val="99"/>
    <w:unhideWhenUsed/>
    <w:rsid w:val="001B7872"/>
    <w:pPr>
      <w:tabs>
        <w:tab w:val="center" w:pos="4513"/>
        <w:tab w:val="right" w:pos="9026"/>
      </w:tabs>
      <w:spacing w:line="240" w:lineRule="auto"/>
    </w:pPr>
  </w:style>
  <w:style w:type="character" w:customStyle="1" w:styleId="HeaderChar">
    <w:name w:val="Header Char"/>
    <w:basedOn w:val="DefaultParagraphFont"/>
    <w:link w:val="Header"/>
    <w:uiPriority w:val="99"/>
    <w:rsid w:val="001B7872"/>
    <w:rPr>
      <w:rFonts w:ascii="Arial" w:eastAsia="Times New Roman" w:hAnsi="Arial" w:cs="Times New Roman"/>
      <w:color w:val="000000" w:themeColor="text1"/>
      <w:sz w:val="18"/>
      <w:szCs w:val="18"/>
      <w:lang w:eastAsia="en-GB"/>
    </w:rPr>
  </w:style>
  <w:style w:type="paragraph" w:styleId="Footer">
    <w:name w:val="footer"/>
    <w:basedOn w:val="Normal"/>
    <w:link w:val="FooterChar"/>
    <w:uiPriority w:val="99"/>
    <w:unhideWhenUsed/>
    <w:rsid w:val="001B7872"/>
    <w:pPr>
      <w:tabs>
        <w:tab w:val="center" w:pos="4513"/>
        <w:tab w:val="right" w:pos="9026"/>
      </w:tabs>
      <w:spacing w:line="240" w:lineRule="auto"/>
    </w:pPr>
  </w:style>
  <w:style w:type="character" w:customStyle="1" w:styleId="FooterChar">
    <w:name w:val="Footer Char"/>
    <w:basedOn w:val="DefaultParagraphFont"/>
    <w:link w:val="Footer"/>
    <w:uiPriority w:val="99"/>
    <w:rsid w:val="001B7872"/>
    <w:rPr>
      <w:rFonts w:ascii="Arial" w:eastAsia="Times New Roman" w:hAnsi="Arial" w:cs="Times New Roman"/>
      <w:color w:val="000000" w:themeColor="text1"/>
      <w:sz w:val="18"/>
      <w:szCs w:val="18"/>
      <w:lang w:eastAsia="en-GB"/>
    </w:rPr>
  </w:style>
  <w:style w:type="paragraph" w:styleId="NoSpacing">
    <w:name w:val="No Spacing"/>
    <w:uiPriority w:val="1"/>
    <w:qFormat/>
    <w:rsid w:val="001B7872"/>
    <w:pPr>
      <w:widowControl w:val="0"/>
      <w:suppressAutoHyphens/>
      <w:autoSpaceDE w:val="0"/>
      <w:autoSpaceDN w:val="0"/>
      <w:adjustRightInd w:val="0"/>
      <w:spacing w:after="0" w:line="240" w:lineRule="auto"/>
      <w:textAlignment w:val="center"/>
    </w:pPr>
    <w:rPr>
      <w:rFonts w:ascii="Arial" w:eastAsia="Times New Roman" w:hAnsi="Arial" w:cs="Times New Roman"/>
      <w:color w:val="000000" w:themeColor="text1"/>
      <w:sz w:val="18"/>
      <w:szCs w:val="18"/>
      <w:lang w:eastAsia="en-GB"/>
    </w:rPr>
  </w:style>
  <w:style w:type="character" w:customStyle="1" w:styleId="Heading1Char">
    <w:name w:val="Heading 1 Char"/>
    <w:basedOn w:val="DefaultParagraphFont"/>
    <w:link w:val="Heading1"/>
    <w:uiPriority w:val="9"/>
    <w:rsid w:val="001B787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201B37"/>
    <w:rPr>
      <w:color w:val="0563C1" w:themeColor="hyperlink"/>
      <w:u w:val="single"/>
    </w:rPr>
  </w:style>
  <w:style w:type="character" w:customStyle="1" w:styleId="UnresolvedMention1">
    <w:name w:val="Unresolved Mention1"/>
    <w:basedOn w:val="DefaultParagraphFont"/>
    <w:uiPriority w:val="99"/>
    <w:semiHidden/>
    <w:unhideWhenUsed/>
    <w:rsid w:val="00201B37"/>
    <w:rPr>
      <w:color w:val="605E5C"/>
      <w:shd w:val="clear" w:color="auto" w:fill="E1DFDD"/>
    </w:rPr>
  </w:style>
  <w:style w:type="character" w:customStyle="1" w:styleId="apple-converted-space">
    <w:name w:val="apple-converted-space"/>
    <w:basedOn w:val="DefaultParagraphFont"/>
    <w:rsid w:val="00561EF0"/>
  </w:style>
  <w:style w:type="character" w:customStyle="1" w:styleId="scxw125585252">
    <w:name w:val="scxw125585252"/>
    <w:basedOn w:val="DefaultParagraphFont"/>
    <w:rsid w:val="00561EF0"/>
  </w:style>
  <w:style w:type="character" w:customStyle="1" w:styleId="Heading2Char">
    <w:name w:val="Heading 2 Char"/>
    <w:basedOn w:val="DefaultParagraphFont"/>
    <w:link w:val="Heading2"/>
    <w:uiPriority w:val="9"/>
    <w:rsid w:val="00B8109A"/>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B8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09A"/>
    <w:rPr>
      <w:sz w:val="16"/>
      <w:szCs w:val="16"/>
    </w:rPr>
  </w:style>
  <w:style w:type="paragraph" w:styleId="CommentText">
    <w:name w:val="annotation text"/>
    <w:basedOn w:val="Normal"/>
    <w:link w:val="CommentTextChar"/>
    <w:uiPriority w:val="99"/>
    <w:unhideWhenUsed/>
    <w:rsid w:val="00B8109A"/>
    <w:pPr>
      <w:widowControl/>
      <w:suppressAutoHyphens w:val="0"/>
      <w:autoSpaceDE/>
      <w:autoSpaceDN/>
      <w:adjustRightInd/>
      <w:spacing w:after="120" w:line="240" w:lineRule="auto"/>
      <w:jc w:val="both"/>
      <w:textAlignment w:val="auto"/>
    </w:pPr>
    <w:rPr>
      <w:rFonts w:ascii="Calibri Light" w:eastAsiaTheme="minorHAnsi" w:hAnsi="Calibri Light" w:cstheme="minorBidi"/>
      <w:color w:val="auto"/>
      <w:sz w:val="20"/>
      <w:szCs w:val="20"/>
      <w:lang w:val="fr-FR" w:eastAsia="en-US"/>
    </w:rPr>
  </w:style>
  <w:style w:type="character" w:customStyle="1" w:styleId="CommentTextChar">
    <w:name w:val="Comment Text Char"/>
    <w:basedOn w:val="DefaultParagraphFont"/>
    <w:link w:val="CommentText"/>
    <w:uiPriority w:val="99"/>
    <w:rsid w:val="00B8109A"/>
    <w:rPr>
      <w:rFonts w:ascii="Calibri Light" w:hAnsi="Calibri Light"/>
      <w:sz w:val="20"/>
      <w:szCs w:val="20"/>
      <w:lang w:val="fr-FR"/>
    </w:rPr>
  </w:style>
  <w:style w:type="character" w:customStyle="1" w:styleId="Mention1">
    <w:name w:val="Mention1"/>
    <w:basedOn w:val="DefaultParagraphFont"/>
    <w:uiPriority w:val="99"/>
    <w:unhideWhenUsed/>
    <w:rsid w:val="00B8109A"/>
    <w:rPr>
      <w:color w:val="2B579A"/>
      <w:shd w:val="clear" w:color="auto" w:fill="E1DFDD"/>
    </w:rPr>
  </w:style>
  <w:style w:type="character" w:customStyle="1" w:styleId="Heading3Char">
    <w:name w:val="Heading 3 Char"/>
    <w:basedOn w:val="DefaultParagraphFont"/>
    <w:link w:val="Heading3"/>
    <w:uiPriority w:val="9"/>
    <w:semiHidden/>
    <w:rsid w:val="000775D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C652EB"/>
    <w:pPr>
      <w:ind w:left="720"/>
      <w:contextualSpacing/>
    </w:pPr>
  </w:style>
  <w:style w:type="character" w:styleId="UnresolvedMention">
    <w:name w:val="Unresolved Mention"/>
    <w:basedOn w:val="DefaultParagraphFont"/>
    <w:uiPriority w:val="99"/>
    <w:rsid w:val="00A8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702">
      <w:bodyDiv w:val="1"/>
      <w:marLeft w:val="0"/>
      <w:marRight w:val="0"/>
      <w:marTop w:val="0"/>
      <w:marBottom w:val="0"/>
      <w:divBdr>
        <w:top w:val="none" w:sz="0" w:space="0" w:color="auto"/>
        <w:left w:val="none" w:sz="0" w:space="0" w:color="auto"/>
        <w:bottom w:val="none" w:sz="0" w:space="0" w:color="auto"/>
        <w:right w:val="none" w:sz="0" w:space="0" w:color="auto"/>
      </w:divBdr>
    </w:div>
    <w:div w:id="15466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hgprotocol.org/land-sector-and-removals-guidance" TargetMode="External"/><Relationship Id="rId18" Type="http://schemas.openxmlformats.org/officeDocument/2006/relationships/hyperlink" Target="https://sciencebasedtargets.org/resources/files/SBTiFLAG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ciencebasedtargets.org/resources/files/SBTiFLAGMethodsAddendum.pdf" TargetMode="External"/><Relationship Id="rId7" Type="http://schemas.openxmlformats.org/officeDocument/2006/relationships/webSettings" Target="webSettings.xml"/><Relationship Id="rId12" Type="http://schemas.openxmlformats.org/officeDocument/2006/relationships/hyperlink" Target="https://ghgprotocol.org/land-sector-and-removals-guidance" TargetMode="External"/><Relationship Id="rId17" Type="http://schemas.openxmlformats.org/officeDocument/2006/relationships/hyperlink" Target="https://sciencebasedtargets.org/resources/files/SBTiFLAGGuidanc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iencebasedtargets.org/resources/files/SBTiFLAGMethodsAddendum.pdf" TargetMode="External"/><Relationship Id="rId20" Type="http://schemas.openxmlformats.org/officeDocument/2006/relationships/hyperlink" Target="https://sciencebasedtargets.org/resources/files/SBTiFLAGTool.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basedtargets.org/" TargetMode="External"/><Relationship Id="rId24" Type="http://schemas.openxmlformats.org/officeDocument/2006/relationships/image" Target="media/image3.emf"/><Relationship Id="rId5" Type="http://schemas.openxmlformats.org/officeDocument/2006/relationships/styles" Target="styles.xml"/><Relationship Id="rId15" Type="http://schemas.openxmlformats.org/officeDocument/2006/relationships/hyperlink" Target="https://sciencebasedtargets.org/resources/files/SBTiFLAGGuidance.pdf" TargetMode="External"/><Relationship Id="rId23" Type="http://schemas.openxmlformats.org/officeDocument/2006/relationships/hyperlink" Target="https://models.pbl.nl/image/index.php/Region_classification_map"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ciencebasedtargets.org/resources/files/SBTiFLA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basedtargets.org/sectors/forest-land-and-agriculture"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FA632D501FE43B02B1715DA86CAD9" ma:contentTypeVersion="16" ma:contentTypeDescription="Create a new document." ma:contentTypeScope="" ma:versionID="4c876533681f9bf0ad7b0fb50a98bf08">
  <xsd:schema xmlns:xsd="http://www.w3.org/2001/XMLSchema" xmlns:xs="http://www.w3.org/2001/XMLSchema" xmlns:p="http://schemas.microsoft.com/office/2006/metadata/properties" xmlns:ns2="c7304597-3181-4a17-9c99-7b2084b751a8" xmlns:ns3="82e0ecf7-50d2-4a90-92a4-5d1f0e64587c" targetNamespace="http://schemas.microsoft.com/office/2006/metadata/properties" ma:root="true" ma:fieldsID="d6c0f731e14e5075a15d685534349cef" ns2:_="" ns3:_="">
    <xsd:import namespace="c7304597-3181-4a17-9c99-7b2084b751a8"/>
    <xsd:import namespace="82e0ecf7-50d2-4a90-92a4-5d1f0e645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4597-3181-4a17-9c99-7b2084b7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46228-acdf-4af8-8b84-c73aa49a3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0ecf7-50d2-4a90-92a4-5d1f0e645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cfe1dc-7821-429d-8c89-ae2efbeda356}" ma:internalName="TaxCatchAll" ma:showField="CatchAllData" ma:web="82e0ecf7-50d2-4a90-92a4-5d1f0e645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e0ecf7-50d2-4a90-92a4-5d1f0e64587c" xsi:nil="true"/>
    <lcf76f155ced4ddcb4097134ff3c332f xmlns="c7304597-3181-4a17-9c99-7b2084b751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1965A-4E9D-4BBF-B1BA-833DDF4704DA}"/>
</file>

<file path=customXml/itemProps2.xml><?xml version="1.0" encoding="utf-8"?>
<ds:datastoreItem xmlns:ds="http://schemas.openxmlformats.org/officeDocument/2006/customXml" ds:itemID="{8A65EF90-93A1-4522-8618-5B1AD897C64F}">
  <ds:schemaRefs>
    <ds:schemaRef ds:uri="http://schemas.microsoft.com/office/2006/metadata/properties"/>
    <ds:schemaRef ds:uri="http://schemas.microsoft.com/office/infopath/2007/PartnerControls"/>
    <ds:schemaRef ds:uri="82e0ecf7-50d2-4a90-92a4-5d1f0e64587c"/>
    <ds:schemaRef ds:uri="c7304597-3181-4a17-9c99-7b2084b751a8"/>
  </ds:schemaRefs>
</ds:datastoreItem>
</file>

<file path=customXml/itemProps3.xml><?xml version="1.0" encoding="utf-8"?>
<ds:datastoreItem xmlns:ds="http://schemas.openxmlformats.org/officeDocument/2006/customXml" ds:itemID="{843DEA86-A9FE-4492-A6AB-AB8DF75DE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3714</Words>
  <Characters>21174</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Casolaro, Chris</cp:lastModifiedBy>
  <cp:revision>153</cp:revision>
  <cp:lastPrinted>2019-10-18T11:13:00Z</cp:lastPrinted>
  <dcterms:created xsi:type="dcterms:W3CDTF">2020-03-04T10:38:00Z</dcterms:created>
  <dcterms:modified xsi:type="dcterms:W3CDTF">2023-07-14T21:29:00Z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0x01010095DFA632D501FE43B02B1715DA86CAD9</vt:lpwstr>
  </property>
  <property fmtid="{D5CDD505-2E9C-101B-9397-08002B2CF9AE}" pid="3" name="MediaServiceImageTags">
    <vt:lpwstr/>
  </property>
  <property fmtid="{D5CDD505-2E9C-101B-9397-08002B2CF9AE}" pid="4" name="_dlc_DocIdItemGuid">
    <vt:lpwstr>8d2205b4-4c81-471b-977f-5ef999b90108</vt:lpwstr>
  </property>
</Properties>
</file>