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5D072F" w14:textId="77777777" w:rsidR="005A55D4" w:rsidRDefault="005A55D4" w:rsidP="005A55D4"/>
    <w:tbl>
      <w:tblPr>
        <w:tblW w:w="0" w:type="auto"/>
        <w:tblLook w:val="01E0" w:firstRow="1" w:lastRow="1" w:firstColumn="1" w:lastColumn="1" w:noHBand="0" w:noVBand="0"/>
      </w:tblPr>
      <w:tblGrid>
        <w:gridCol w:w="8528"/>
      </w:tblGrid>
      <w:tr w:rsidR="005A55D4" w:rsidRPr="00312866" w14:paraId="788EE2AF" w14:textId="77777777" w:rsidTr="008913CD">
        <w:tc>
          <w:tcPr>
            <w:tcW w:w="8528" w:type="dxa"/>
          </w:tcPr>
          <w:p w14:paraId="1EE955D7" w14:textId="3A39A7B1" w:rsidR="005A55D4" w:rsidRPr="00312866" w:rsidRDefault="005A55D4" w:rsidP="008913CD">
            <w:pPr>
              <w:pStyle w:val="BaseStyleLB"/>
              <w:rPr>
                <w:rStyle w:val="FrontpagedescriptionLB"/>
              </w:rPr>
            </w:pPr>
            <w:r w:rsidRPr="004E356C">
              <w:rPr>
                <w:rStyle w:val="FrontpagedescriptionLB"/>
              </w:rPr>
              <w:t>Certification Body</w:t>
            </w:r>
            <w:r>
              <w:rPr>
                <w:rStyle w:val="FrontpagedescriptionLB"/>
              </w:rPr>
              <w:t xml:space="preserve"> Accreditation Agreement </w:t>
            </w:r>
            <w:r w:rsidR="006F3C9E">
              <w:rPr>
                <w:rStyle w:val="FrontpagedescriptionLB"/>
              </w:rPr>
              <w:t xml:space="preserve">- </w:t>
            </w:r>
            <w:r>
              <w:rPr>
                <w:rStyle w:val="FrontpagedescriptionLB"/>
              </w:rPr>
              <w:t xml:space="preserve">Addendum </w:t>
            </w:r>
            <w:r w:rsidR="00CE4FB7">
              <w:rPr>
                <w:rStyle w:val="FrontpagedescriptionLB"/>
              </w:rPr>
              <w:t>EU RED II</w:t>
            </w:r>
          </w:p>
        </w:tc>
      </w:tr>
    </w:tbl>
    <w:p w14:paraId="1C9B3BA7" w14:textId="77777777" w:rsidR="005A55D4" w:rsidRPr="00947530" w:rsidRDefault="005A55D4" w:rsidP="005A55D4">
      <w:pPr>
        <w:pStyle w:val="HeadingLeft"/>
      </w:pPr>
    </w:p>
    <w:p w14:paraId="0A4C34B0" w14:textId="77777777" w:rsidR="005A55D4" w:rsidRDefault="005A55D4" w:rsidP="005A55D4">
      <w:pPr>
        <w:pStyle w:val="Parties"/>
        <w:tabs>
          <w:tab w:val="num" w:pos="851"/>
        </w:tabs>
        <w:ind w:left="851" w:hanging="851"/>
        <w:jc w:val="left"/>
      </w:pPr>
      <w:r>
        <w:rPr>
          <w:rStyle w:val="HeadingLeftChar"/>
        </w:rPr>
        <w:t>B</w:t>
      </w:r>
      <w:r w:rsidRPr="00D1625E">
        <w:rPr>
          <w:rStyle w:val="HeadingLeftChar"/>
        </w:rPr>
        <w:t>ONSUCRO</w:t>
      </w:r>
      <w:r>
        <w:t xml:space="preserve"> </w:t>
      </w:r>
      <w:r w:rsidRPr="00D1625E">
        <w:rPr>
          <w:b/>
        </w:rPr>
        <w:t>Ltd</w:t>
      </w:r>
      <w:r>
        <w:t xml:space="preserve">, </w:t>
      </w:r>
      <w:r w:rsidRPr="00F35E0E">
        <w:t xml:space="preserve">a company limited by guarantee </w:t>
      </w:r>
      <w:r>
        <w:t xml:space="preserve">with registered number </w:t>
      </w:r>
      <w:r w:rsidRPr="00A4024D">
        <w:rPr>
          <w:rFonts w:eastAsia="Times" w:cs="SofiaProRegular"/>
          <w:color w:val="000000"/>
          <w:spacing w:val="-1"/>
          <w:position w:val="1"/>
        </w:rPr>
        <w:t>06798568</w:t>
      </w:r>
      <w:r>
        <w:t xml:space="preserve"> </w:t>
      </w:r>
      <w:r w:rsidRPr="00F35E0E">
        <w:t>whose registered office is</w:t>
      </w:r>
      <w:r w:rsidRPr="001004CF">
        <w:rPr>
          <w:rFonts w:eastAsia="Times" w:cs="SofiaProRegular"/>
          <w:color w:val="003B5C"/>
          <w:spacing w:val="-1"/>
          <w:position w:val="1"/>
          <w:sz w:val="15"/>
          <w:szCs w:val="15"/>
        </w:rPr>
        <w:t xml:space="preserve"> </w:t>
      </w:r>
      <w:r w:rsidRPr="00D1625E">
        <w:rPr>
          <w:rFonts w:eastAsia="Times" w:cs="SofiaProRegular"/>
          <w:spacing w:val="-1"/>
          <w:position w:val="1"/>
        </w:rPr>
        <w:t>The Wenlock, 50-52 Wharf Road, London N1 7EU, UK</w:t>
      </w:r>
      <w:r w:rsidRPr="00D1625E">
        <w:t xml:space="preserve"> </w:t>
      </w:r>
      <w:r w:rsidRPr="00D1625E">
        <w:rPr>
          <w:rFonts w:ascii="Symbol" w:eastAsia="Symbol" w:hAnsi="Symbol" w:cs="Symbol"/>
        </w:rPr>
        <w:t>[</w:t>
      </w:r>
      <w:r w:rsidRPr="00D1625E">
        <w:rPr>
          <w:b/>
        </w:rPr>
        <w:t>Bonsucro</w:t>
      </w:r>
      <w:r w:rsidRPr="00D1625E">
        <w:rPr>
          <w:rFonts w:ascii="Symbol" w:eastAsia="Symbol" w:hAnsi="Symbol" w:cs="Symbol"/>
        </w:rPr>
        <w:t>]</w:t>
      </w:r>
      <w:r w:rsidRPr="00D1625E">
        <w:t>;</w:t>
      </w:r>
    </w:p>
    <w:p w14:paraId="288DEE33" w14:textId="77777777" w:rsidR="005A55D4" w:rsidRDefault="005A55D4" w:rsidP="005A55D4">
      <w:pPr>
        <w:pStyle w:val="Parties"/>
        <w:numPr>
          <w:ilvl w:val="0"/>
          <w:numId w:val="0"/>
        </w:numPr>
        <w:ind w:left="851"/>
        <w:jc w:val="left"/>
      </w:pPr>
      <w:r>
        <w:t>and</w:t>
      </w:r>
    </w:p>
    <w:p w14:paraId="67F7DF16" w14:textId="77777777" w:rsidR="005A55D4" w:rsidRPr="001023B1" w:rsidRDefault="005A55D4" w:rsidP="005A55D4">
      <w:pPr>
        <w:pStyle w:val="Parties"/>
        <w:tabs>
          <w:tab w:val="num" w:pos="851"/>
        </w:tabs>
        <w:ind w:left="851" w:hanging="851"/>
      </w:pPr>
      <w:r w:rsidRPr="003455CD">
        <w:rPr>
          <w:rFonts w:ascii="Symbol" w:eastAsia="Symbol" w:hAnsi="Symbol" w:cs="Symbol"/>
          <w:highlight w:val="yellow"/>
        </w:rPr>
        <w:t>[</w:t>
      </w:r>
      <w:r w:rsidRPr="003455CD">
        <w:rPr>
          <w:highlight w:val="yellow"/>
        </w:rPr>
        <w:t xml:space="preserve"> Name and registered address of Certification Body</w:t>
      </w:r>
      <w:r>
        <w:t xml:space="preserve"> </w:t>
      </w:r>
      <w:r w:rsidRPr="6E7F248E">
        <w:rPr>
          <w:rFonts w:ascii="Symbol" w:eastAsia="Symbol" w:hAnsi="Symbol" w:cs="Symbol"/>
        </w:rPr>
        <w:t>]</w:t>
      </w:r>
    </w:p>
    <w:p w14:paraId="2B36308D" w14:textId="77777777" w:rsidR="005A55D4" w:rsidRDefault="005A55D4" w:rsidP="005A55D4">
      <w:pPr>
        <w:jc w:val="center"/>
      </w:pPr>
    </w:p>
    <w:p w14:paraId="58F157BB" w14:textId="77777777" w:rsidR="005A55D4" w:rsidRDefault="005A55D4" w:rsidP="005A55D4"/>
    <w:p w14:paraId="77F7CDB7" w14:textId="5681F4F5" w:rsidR="00BF426C" w:rsidRDefault="00BF426C" w:rsidP="31AFC976">
      <w:pPr>
        <w:pStyle w:val="BaseStyle"/>
        <w:rPr>
          <w:color w:val="000000" w:themeColor="text1"/>
        </w:rPr>
      </w:pPr>
      <w:bookmarkStart w:id="0" w:name="FrontParty_BLRebrand08"/>
      <w:bookmarkStart w:id="1" w:name="FrontTitle_BLRebrand08"/>
      <w:bookmarkStart w:id="2" w:name="FrontFoot_BLRebrand08"/>
      <w:bookmarkEnd w:id="0"/>
      <w:bookmarkEnd w:id="1"/>
      <w:bookmarkEnd w:id="2"/>
      <w:r>
        <w:t xml:space="preserve">This Addendum to the Bonsucro Certification Body Accreditation Agreement signed by the parties on </w:t>
      </w:r>
      <w:r w:rsidRPr="31AFC976">
        <w:rPr>
          <w:highlight w:val="yellow"/>
        </w:rPr>
        <w:t>[xxx]</w:t>
      </w:r>
      <w:r>
        <w:t xml:space="preserve"> </w:t>
      </w:r>
      <w:r w:rsidR="00174EBA">
        <w:t xml:space="preserve">and to </w:t>
      </w:r>
      <w:r>
        <w:t xml:space="preserve">the </w:t>
      </w:r>
      <w:r w:rsidR="00A56664">
        <w:t xml:space="preserve">Addendum to </w:t>
      </w:r>
      <w:r w:rsidR="007B13A1">
        <w:t xml:space="preserve">such Agreement, signed on </w:t>
      </w:r>
      <w:r w:rsidR="00195026" w:rsidRPr="31AFC976">
        <w:rPr>
          <w:highlight w:val="yellow"/>
        </w:rPr>
        <w:t>[xxx]</w:t>
      </w:r>
      <w:r w:rsidR="00195026">
        <w:t xml:space="preserve"> </w:t>
      </w:r>
      <w:r>
        <w:t>(</w:t>
      </w:r>
      <w:r w:rsidR="009D2547">
        <w:t xml:space="preserve">together </w:t>
      </w:r>
      <w:r>
        <w:t xml:space="preserve">the </w:t>
      </w:r>
      <w:r w:rsidR="009D2547">
        <w:t>“</w:t>
      </w:r>
      <w:r w:rsidRPr="31AFC976">
        <w:rPr>
          <w:b/>
          <w:bCs/>
        </w:rPr>
        <w:t>Original Agreement</w:t>
      </w:r>
      <w:r w:rsidR="00195026">
        <w:t>“</w:t>
      </w:r>
      <w:r>
        <w:t xml:space="preserve">) sets out the amended terms and conditions upon which Bonsucro grants accreditation to the CB to carry out third party audits in accordance with the Bonsucro Certification System. The amended terms are needed to bring the Original Agreement in line with recent changes </w:t>
      </w:r>
      <w:r w:rsidR="2D65AEB9">
        <w:t xml:space="preserve">introduced by the </w:t>
      </w:r>
      <w:r>
        <w:t>Bonsucro</w:t>
      </w:r>
      <w:r w:rsidR="075F599F">
        <w:t xml:space="preserve"> EU RED Standard published on </w:t>
      </w:r>
      <w:r w:rsidR="00C3125D" w:rsidRPr="00C3125D">
        <w:t>29</w:t>
      </w:r>
      <w:r w:rsidR="075F599F" w:rsidRPr="00C3125D">
        <w:t>th</w:t>
      </w:r>
      <w:r w:rsidR="075F599F">
        <w:t xml:space="preserve"> June 2021 to align with </w:t>
      </w:r>
      <w:r w:rsidR="0C681ADB">
        <w:t>the</w:t>
      </w:r>
      <w:r w:rsidR="0C681ADB" w:rsidRPr="31AFC976">
        <w:rPr>
          <w:rFonts w:ascii="Calibri" w:eastAsia="Calibri" w:hAnsi="Calibri" w:cs="Calibri"/>
          <w:color w:val="000000" w:themeColor="text1"/>
          <w:sz w:val="22"/>
          <w:szCs w:val="22"/>
        </w:rPr>
        <w:t xml:space="preserve"> Renewable Energy Directive (EU) 2018/2001 (commonly referred to as ‘EU-RED2’ or ‘REDII’)</w:t>
      </w:r>
    </w:p>
    <w:p w14:paraId="789BEBC0" w14:textId="01346354" w:rsidR="00BF426C" w:rsidRDefault="00BF426C" w:rsidP="31AFC976">
      <w:pPr>
        <w:pStyle w:val="Recitals"/>
        <w:numPr>
          <w:ilvl w:val="0"/>
          <w:numId w:val="0"/>
        </w:numPr>
        <w:rPr>
          <w:b/>
          <w:bCs/>
        </w:rPr>
      </w:pPr>
      <w:r>
        <w:t>T</w:t>
      </w:r>
      <w:r w:rsidRPr="31AFC976">
        <w:rPr>
          <w:b/>
          <w:bCs/>
        </w:rPr>
        <w:t xml:space="preserve">he amendments contained in this addendum shall become effective </w:t>
      </w:r>
      <w:r w:rsidRPr="009D08F4">
        <w:rPr>
          <w:b/>
          <w:bCs/>
        </w:rPr>
        <w:t xml:space="preserve">on </w:t>
      </w:r>
      <w:r w:rsidR="7E950C18" w:rsidRPr="009D08F4">
        <w:rPr>
          <w:b/>
          <w:bCs/>
        </w:rPr>
        <w:t>01</w:t>
      </w:r>
      <w:r w:rsidR="7E950C18" w:rsidRPr="009D08F4">
        <w:rPr>
          <w:b/>
          <w:bCs/>
          <w:vertAlign w:val="superscript"/>
        </w:rPr>
        <w:t>st</w:t>
      </w:r>
      <w:r w:rsidR="7E950C18" w:rsidRPr="009D08F4">
        <w:rPr>
          <w:b/>
          <w:bCs/>
        </w:rPr>
        <w:t xml:space="preserve"> July 2021</w:t>
      </w:r>
      <w:r w:rsidRPr="009D08F4">
        <w:rPr>
          <w:b/>
          <w:bCs/>
        </w:rPr>
        <w:t>.</w:t>
      </w:r>
      <w:r w:rsidRPr="31AFC976">
        <w:rPr>
          <w:b/>
          <w:bCs/>
        </w:rPr>
        <w:t xml:space="preserve"> The terms of the Original Agreement which are not amended by this addendum shall remain in full force and effect.</w:t>
      </w:r>
    </w:p>
    <w:p w14:paraId="10B011C6" w14:textId="77777777" w:rsidR="00BF426C" w:rsidRDefault="00BF426C" w:rsidP="00BF426C">
      <w:pPr>
        <w:pStyle w:val="Recitals"/>
        <w:numPr>
          <w:ilvl w:val="0"/>
          <w:numId w:val="0"/>
        </w:numPr>
        <w:rPr>
          <w:b/>
        </w:rPr>
      </w:pPr>
      <w:r>
        <w:rPr>
          <w:b/>
        </w:rPr>
        <w:t>Defined terms bear the same meaning in this Addendum as they do in the Original Agreement unless the context requires otherwise or they are specifically amended by this Addendum.</w:t>
      </w:r>
    </w:p>
    <w:p w14:paraId="4DA6977F" w14:textId="77777777" w:rsidR="00BF426C" w:rsidRDefault="00BF426C" w:rsidP="0027367C">
      <w:pPr>
        <w:pStyle w:val="Recitals"/>
        <w:numPr>
          <w:ilvl w:val="0"/>
          <w:numId w:val="0"/>
        </w:numPr>
        <w:rPr>
          <w:b/>
        </w:rPr>
      </w:pPr>
      <w:r>
        <w:rPr>
          <w:b/>
        </w:rPr>
        <w:t>Amendments</w:t>
      </w:r>
    </w:p>
    <w:p w14:paraId="716481D6" w14:textId="326761CD" w:rsidR="005A55D4" w:rsidRDefault="005A55D4" w:rsidP="004A11BE">
      <w:pPr>
        <w:pStyle w:val="Paragraph1"/>
        <w:numPr>
          <w:ilvl w:val="0"/>
          <w:numId w:val="0"/>
        </w:numPr>
        <w:jc w:val="both"/>
        <w:rPr>
          <w:b w:val="0"/>
          <w:smallCaps w:val="0"/>
          <w:color w:val="auto"/>
        </w:rPr>
      </w:pPr>
      <w:r w:rsidRPr="001D15D1">
        <w:rPr>
          <w:b w:val="0"/>
          <w:smallCaps w:val="0"/>
          <w:color w:val="auto"/>
        </w:rPr>
        <w:t xml:space="preserve">The </w:t>
      </w:r>
      <w:r>
        <w:rPr>
          <w:b w:val="0"/>
          <w:smallCaps w:val="0"/>
          <w:color w:val="auto"/>
        </w:rPr>
        <w:t xml:space="preserve">below </w:t>
      </w:r>
      <w:r w:rsidRPr="00A06F05">
        <w:rPr>
          <w:bCs/>
          <w:smallCaps w:val="0"/>
          <w:color w:val="auto"/>
        </w:rPr>
        <w:t>clauses</w:t>
      </w:r>
      <w:r>
        <w:rPr>
          <w:b w:val="0"/>
          <w:smallCaps w:val="0"/>
          <w:color w:val="auto"/>
        </w:rPr>
        <w:t xml:space="preserve"> are changed as following and any unchanged clause remains in force as per </w:t>
      </w:r>
      <w:r w:rsidR="004A11BE">
        <w:rPr>
          <w:b w:val="0"/>
          <w:smallCaps w:val="0"/>
          <w:color w:val="auto"/>
        </w:rPr>
        <w:t xml:space="preserve">the </w:t>
      </w:r>
      <w:r w:rsidR="0079296E">
        <w:rPr>
          <w:b w:val="0"/>
          <w:smallCaps w:val="0"/>
          <w:color w:val="auto"/>
        </w:rPr>
        <w:t>O</w:t>
      </w:r>
      <w:r>
        <w:rPr>
          <w:b w:val="0"/>
          <w:smallCaps w:val="0"/>
          <w:color w:val="auto"/>
        </w:rPr>
        <w:t xml:space="preserve">riginal </w:t>
      </w:r>
      <w:r w:rsidR="0079296E">
        <w:rPr>
          <w:b w:val="0"/>
          <w:smallCaps w:val="0"/>
          <w:color w:val="auto"/>
        </w:rPr>
        <w:t>A</w:t>
      </w:r>
      <w:r>
        <w:rPr>
          <w:b w:val="0"/>
          <w:smallCaps w:val="0"/>
          <w:color w:val="auto"/>
        </w:rPr>
        <w:t>greement:</w:t>
      </w:r>
    </w:p>
    <w:p w14:paraId="73BA1964" w14:textId="00B0C955" w:rsidR="00B51653" w:rsidRDefault="00B51653" w:rsidP="00C90361">
      <w:pPr>
        <w:pStyle w:val="Paragraph1"/>
        <w:numPr>
          <w:ilvl w:val="0"/>
          <w:numId w:val="44"/>
        </w:numPr>
      </w:pPr>
      <w:r>
        <w:t>DEFINITIONS</w:t>
      </w:r>
    </w:p>
    <w:tbl>
      <w:tblPr>
        <w:tblW w:w="1023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6"/>
        <w:gridCol w:w="3685"/>
        <w:gridCol w:w="1495"/>
        <w:gridCol w:w="3689"/>
      </w:tblGrid>
      <w:tr w:rsidR="00B51653" w14:paraId="5C537EFC" w14:textId="77777777" w:rsidTr="007642F9">
        <w:tc>
          <w:tcPr>
            <w:tcW w:w="5051" w:type="dxa"/>
            <w:gridSpan w:val="2"/>
            <w:shd w:val="clear" w:color="auto" w:fill="auto"/>
          </w:tcPr>
          <w:p w14:paraId="456CFF66" w14:textId="77777777" w:rsidR="00B51653" w:rsidRPr="00D900A7" w:rsidRDefault="00B51653" w:rsidP="00D86580">
            <w:pPr>
              <w:pStyle w:val="Paragraph11"/>
              <w:numPr>
                <w:ilvl w:val="0"/>
                <w:numId w:val="0"/>
              </w:numPr>
              <w:jc w:val="center"/>
              <w:rPr>
                <w:b/>
                <w:bCs/>
              </w:rPr>
            </w:pPr>
            <w:r w:rsidRPr="00D900A7">
              <w:rPr>
                <w:b/>
                <w:bCs/>
              </w:rPr>
              <w:t>Old Definition</w:t>
            </w:r>
          </w:p>
        </w:tc>
        <w:tc>
          <w:tcPr>
            <w:tcW w:w="5184" w:type="dxa"/>
            <w:gridSpan w:val="2"/>
            <w:shd w:val="clear" w:color="auto" w:fill="auto"/>
          </w:tcPr>
          <w:p w14:paraId="018EBF74" w14:textId="77777777" w:rsidR="00B51653" w:rsidRPr="00D900A7" w:rsidRDefault="00B51653" w:rsidP="00D86580">
            <w:pPr>
              <w:pStyle w:val="Paragraph11"/>
              <w:numPr>
                <w:ilvl w:val="0"/>
                <w:numId w:val="0"/>
              </w:numPr>
              <w:jc w:val="center"/>
              <w:rPr>
                <w:b/>
                <w:bCs/>
              </w:rPr>
            </w:pPr>
            <w:r w:rsidRPr="00D900A7">
              <w:rPr>
                <w:b/>
                <w:bCs/>
              </w:rPr>
              <w:t>New and/or updated definition</w:t>
            </w:r>
          </w:p>
        </w:tc>
      </w:tr>
      <w:tr w:rsidR="009C06E5" w:rsidRPr="00D900A7" w14:paraId="763EA75B" w14:textId="77777777" w:rsidTr="007642F9">
        <w:tc>
          <w:tcPr>
            <w:tcW w:w="1366" w:type="dxa"/>
            <w:shd w:val="clear" w:color="auto" w:fill="auto"/>
          </w:tcPr>
          <w:p w14:paraId="465CAEC6" w14:textId="77777777" w:rsidR="009C06E5" w:rsidRPr="00D900A7" w:rsidRDefault="009C06E5" w:rsidP="009C06E5">
            <w:pPr>
              <w:pStyle w:val="Paragraph11"/>
              <w:numPr>
                <w:ilvl w:val="0"/>
                <w:numId w:val="0"/>
              </w:numPr>
              <w:rPr>
                <w:b/>
                <w:color w:val="auto"/>
              </w:rPr>
            </w:pPr>
            <w:r w:rsidRPr="00D900A7">
              <w:rPr>
                <w:b/>
                <w:color w:val="auto"/>
              </w:rPr>
              <w:t>Bonsucro Standards</w:t>
            </w:r>
          </w:p>
        </w:tc>
        <w:tc>
          <w:tcPr>
            <w:tcW w:w="3685" w:type="dxa"/>
            <w:shd w:val="clear" w:color="auto" w:fill="auto"/>
          </w:tcPr>
          <w:p w14:paraId="4238B5FB" w14:textId="77777777" w:rsidR="009C06E5" w:rsidRPr="00D14B22" w:rsidRDefault="009C06E5" w:rsidP="009C06E5">
            <w:r w:rsidRPr="00D14B22">
              <w:t>means the most recent version of:</w:t>
            </w:r>
          </w:p>
          <w:p w14:paraId="14AA2EF6" w14:textId="77777777" w:rsidR="009C06E5" w:rsidRPr="00D14B22" w:rsidRDefault="009C06E5" w:rsidP="009C06E5"/>
          <w:p w14:paraId="5FD83F80" w14:textId="77777777" w:rsidR="009C06E5" w:rsidRDefault="009C06E5" w:rsidP="009C06E5">
            <w:pPr>
              <w:jc w:val="left"/>
            </w:pPr>
            <w:r w:rsidRPr="00D14B22">
              <w:t>- the “</w:t>
            </w:r>
            <w:r w:rsidRPr="00D900A7">
              <w:rPr>
                <w:b/>
                <w:bCs/>
              </w:rPr>
              <w:t>Bonsucro Production Standard</w:t>
            </w:r>
            <w:r w:rsidRPr="00D14B22">
              <w:t>” (including EU RED requirements)</w:t>
            </w:r>
          </w:p>
          <w:p w14:paraId="0608EAD2" w14:textId="77777777" w:rsidR="009C06E5" w:rsidRDefault="009C06E5" w:rsidP="009C06E5">
            <w:pPr>
              <w:jc w:val="left"/>
            </w:pPr>
          </w:p>
          <w:p w14:paraId="1F251B2F" w14:textId="77777777" w:rsidR="009C06E5" w:rsidRDefault="009C06E5" w:rsidP="009C06E5">
            <w:pPr>
              <w:jc w:val="left"/>
            </w:pPr>
            <w:r w:rsidRPr="00D14B22">
              <w:t xml:space="preserve">- </w:t>
            </w:r>
            <w:r>
              <w:t xml:space="preserve">the </w:t>
            </w:r>
            <w:r w:rsidRPr="00D14B22">
              <w:t>“</w:t>
            </w:r>
            <w:r w:rsidRPr="00D900A7">
              <w:rPr>
                <w:b/>
                <w:bCs/>
              </w:rPr>
              <w:t>Bonsucro Production Standard for Smallholder Farmers</w:t>
            </w:r>
            <w:r w:rsidRPr="00D14B22">
              <w:t xml:space="preserve">” </w:t>
            </w:r>
          </w:p>
          <w:p w14:paraId="6D90A9F2" w14:textId="77777777" w:rsidR="009C06E5" w:rsidRPr="00D14B22" w:rsidRDefault="009C06E5" w:rsidP="009C06E5">
            <w:pPr>
              <w:jc w:val="left"/>
            </w:pPr>
            <w:r w:rsidRPr="00D14B22" w:rsidDel="001060D6">
              <w:t xml:space="preserve"> </w:t>
            </w:r>
          </w:p>
          <w:p w14:paraId="61D49AE1" w14:textId="77777777" w:rsidR="009C06E5" w:rsidRDefault="009C06E5" w:rsidP="009C06E5">
            <w:pPr>
              <w:jc w:val="left"/>
            </w:pPr>
            <w:r w:rsidRPr="00D14B22">
              <w:lastRenderedPageBreak/>
              <w:t>- the “</w:t>
            </w:r>
            <w:r w:rsidRPr="00D900A7">
              <w:rPr>
                <w:b/>
                <w:bCs/>
              </w:rPr>
              <w:t>Bonsucro Mass Balance Chain of Custody Standard</w:t>
            </w:r>
            <w:r w:rsidRPr="00D14B22">
              <w:t xml:space="preserve">” </w:t>
            </w:r>
          </w:p>
          <w:p w14:paraId="34468E38" w14:textId="77777777" w:rsidR="009C06E5" w:rsidRDefault="009C06E5" w:rsidP="009C06E5">
            <w:pPr>
              <w:jc w:val="left"/>
            </w:pPr>
          </w:p>
          <w:p w14:paraId="11CAC414" w14:textId="77777777" w:rsidR="009C06E5" w:rsidRPr="00D14B22" w:rsidRDefault="009C06E5" w:rsidP="009C06E5">
            <w:pPr>
              <w:jc w:val="left"/>
            </w:pPr>
            <w:r w:rsidRPr="00D14B22">
              <w:t>-</w:t>
            </w:r>
            <w:r>
              <w:t xml:space="preserve"> the</w:t>
            </w:r>
            <w:r w:rsidRPr="00D14B22">
              <w:t xml:space="preserve"> “</w:t>
            </w:r>
            <w:r w:rsidRPr="00D900A7">
              <w:rPr>
                <w:b/>
                <w:bCs/>
              </w:rPr>
              <w:t>Bonsucro EU RED Mass Balance Chain of Custody Standard</w:t>
            </w:r>
            <w:r w:rsidRPr="00D14B22">
              <w:t xml:space="preserve">” </w:t>
            </w:r>
          </w:p>
          <w:p w14:paraId="6CA9CDAD" w14:textId="5BB17740" w:rsidR="009C06E5" w:rsidRPr="00D900A7" w:rsidRDefault="009C06E5" w:rsidP="009C06E5">
            <w:pPr>
              <w:pStyle w:val="Paragraph11"/>
              <w:numPr>
                <w:ilvl w:val="0"/>
                <w:numId w:val="0"/>
              </w:numPr>
              <w:jc w:val="left"/>
              <w:rPr>
                <w:color w:val="auto"/>
              </w:rPr>
            </w:pPr>
          </w:p>
        </w:tc>
        <w:tc>
          <w:tcPr>
            <w:tcW w:w="1495" w:type="dxa"/>
            <w:shd w:val="clear" w:color="auto" w:fill="auto"/>
          </w:tcPr>
          <w:p w14:paraId="49444754" w14:textId="77777777" w:rsidR="009C06E5" w:rsidRPr="00D900A7" w:rsidRDefault="009C06E5" w:rsidP="009C06E5">
            <w:pPr>
              <w:pStyle w:val="Paragraph11"/>
              <w:numPr>
                <w:ilvl w:val="0"/>
                <w:numId w:val="0"/>
              </w:numPr>
              <w:jc w:val="left"/>
              <w:rPr>
                <w:b/>
                <w:color w:val="auto"/>
              </w:rPr>
            </w:pPr>
            <w:r w:rsidRPr="00D900A7">
              <w:rPr>
                <w:b/>
                <w:color w:val="auto"/>
              </w:rPr>
              <w:lastRenderedPageBreak/>
              <w:t>Bonsucro Standards</w:t>
            </w:r>
          </w:p>
        </w:tc>
        <w:tc>
          <w:tcPr>
            <w:tcW w:w="3689" w:type="dxa"/>
            <w:shd w:val="clear" w:color="auto" w:fill="auto"/>
          </w:tcPr>
          <w:p w14:paraId="5B71477E" w14:textId="77777777" w:rsidR="009C06E5" w:rsidRPr="00D14B22" w:rsidRDefault="009C06E5" w:rsidP="009C06E5">
            <w:r w:rsidRPr="00D14B22">
              <w:t>means the most recent version of:</w:t>
            </w:r>
          </w:p>
          <w:p w14:paraId="23D08EC8" w14:textId="77777777" w:rsidR="009C06E5" w:rsidRPr="00D14B22" w:rsidRDefault="009C06E5" w:rsidP="009C06E5"/>
          <w:p w14:paraId="1302589D" w14:textId="7C204C8B" w:rsidR="009C06E5" w:rsidRDefault="009C06E5" w:rsidP="009C06E5">
            <w:pPr>
              <w:jc w:val="left"/>
            </w:pPr>
            <w:r w:rsidRPr="00D14B22">
              <w:t>- the “</w:t>
            </w:r>
            <w:r w:rsidRPr="00D900A7">
              <w:rPr>
                <w:b/>
                <w:bCs/>
              </w:rPr>
              <w:t>Bonsucro Production Standard</w:t>
            </w:r>
            <w:r w:rsidRPr="00D14B22">
              <w:t xml:space="preserve">” </w:t>
            </w:r>
          </w:p>
          <w:p w14:paraId="5C0E3D39" w14:textId="77777777" w:rsidR="009C06E5" w:rsidRDefault="009C06E5" w:rsidP="009C06E5">
            <w:pPr>
              <w:jc w:val="left"/>
            </w:pPr>
          </w:p>
          <w:p w14:paraId="294FAAC5" w14:textId="77777777" w:rsidR="009C06E5" w:rsidRDefault="009C06E5" w:rsidP="009C06E5">
            <w:pPr>
              <w:jc w:val="left"/>
            </w:pPr>
            <w:r w:rsidRPr="00D14B22">
              <w:t xml:space="preserve">- </w:t>
            </w:r>
            <w:r>
              <w:t xml:space="preserve">the </w:t>
            </w:r>
            <w:r w:rsidRPr="00D14B22">
              <w:t>“</w:t>
            </w:r>
            <w:r w:rsidRPr="00D900A7">
              <w:rPr>
                <w:b/>
                <w:bCs/>
              </w:rPr>
              <w:t>Bonsucro Production Standard for Smallholder Farmers</w:t>
            </w:r>
            <w:r w:rsidRPr="00D14B22">
              <w:t xml:space="preserve">” </w:t>
            </w:r>
          </w:p>
          <w:p w14:paraId="70571317" w14:textId="77777777" w:rsidR="009C06E5" w:rsidRPr="00D14B22" w:rsidRDefault="009C06E5" w:rsidP="009C06E5">
            <w:pPr>
              <w:jc w:val="left"/>
            </w:pPr>
            <w:r w:rsidRPr="00D14B22" w:rsidDel="001060D6">
              <w:t xml:space="preserve"> </w:t>
            </w:r>
          </w:p>
          <w:p w14:paraId="57845D27" w14:textId="77777777" w:rsidR="009C06E5" w:rsidRDefault="009C06E5" w:rsidP="009C06E5">
            <w:pPr>
              <w:jc w:val="left"/>
            </w:pPr>
            <w:r w:rsidRPr="00D14B22">
              <w:lastRenderedPageBreak/>
              <w:t>- the “</w:t>
            </w:r>
            <w:r w:rsidRPr="00D900A7">
              <w:rPr>
                <w:b/>
                <w:bCs/>
              </w:rPr>
              <w:t>Bonsucro Mass Balance Chain of Custody Standard</w:t>
            </w:r>
            <w:r w:rsidRPr="00D14B22">
              <w:t xml:space="preserve">” </w:t>
            </w:r>
          </w:p>
          <w:p w14:paraId="0BF68E7E" w14:textId="77777777" w:rsidR="009C06E5" w:rsidRDefault="009C06E5" w:rsidP="009C06E5">
            <w:pPr>
              <w:jc w:val="left"/>
            </w:pPr>
          </w:p>
          <w:p w14:paraId="0CC52BC7" w14:textId="7E2567EE" w:rsidR="009C06E5" w:rsidRPr="00D14B22" w:rsidRDefault="009C06E5" w:rsidP="009C06E5">
            <w:pPr>
              <w:jc w:val="left"/>
            </w:pPr>
            <w:r w:rsidRPr="00D14B22">
              <w:t>-</w:t>
            </w:r>
            <w:r>
              <w:t xml:space="preserve"> the</w:t>
            </w:r>
            <w:r w:rsidRPr="00D14B22">
              <w:t xml:space="preserve"> “</w:t>
            </w:r>
            <w:r w:rsidRPr="00D900A7">
              <w:rPr>
                <w:b/>
                <w:bCs/>
              </w:rPr>
              <w:t>Bonsucro EU RED Standard</w:t>
            </w:r>
            <w:r w:rsidRPr="00D14B22">
              <w:t xml:space="preserve">” </w:t>
            </w:r>
          </w:p>
          <w:p w14:paraId="032D2705" w14:textId="77777777" w:rsidR="009C06E5" w:rsidRPr="00D900A7" w:rsidRDefault="009C06E5" w:rsidP="009C06E5">
            <w:pPr>
              <w:pStyle w:val="Paragraph11"/>
              <w:numPr>
                <w:ilvl w:val="0"/>
                <w:numId w:val="0"/>
              </w:numPr>
              <w:jc w:val="left"/>
              <w:rPr>
                <w:color w:val="auto"/>
              </w:rPr>
            </w:pPr>
          </w:p>
        </w:tc>
      </w:tr>
      <w:tr w:rsidR="009C06E5" w:rsidRPr="00D14B22" w14:paraId="55774688" w14:textId="77777777" w:rsidTr="007642F9">
        <w:tc>
          <w:tcPr>
            <w:tcW w:w="1366" w:type="dxa"/>
            <w:shd w:val="clear" w:color="auto" w:fill="auto"/>
          </w:tcPr>
          <w:p w14:paraId="765A4054" w14:textId="77777777" w:rsidR="009C06E5" w:rsidRDefault="009C06E5" w:rsidP="009C06E5">
            <w:pPr>
              <w:pStyle w:val="Paragraph11"/>
              <w:numPr>
                <w:ilvl w:val="0"/>
                <w:numId w:val="0"/>
              </w:numPr>
              <w:jc w:val="left"/>
              <w:rPr>
                <w:b/>
                <w:bCs/>
              </w:rPr>
            </w:pPr>
            <w:r w:rsidRPr="00D900A7">
              <w:rPr>
                <w:b/>
                <w:bCs/>
              </w:rPr>
              <w:lastRenderedPageBreak/>
              <w:t>Bonsucro Production Standard</w:t>
            </w:r>
          </w:p>
          <w:p w14:paraId="5CA74545" w14:textId="7F62CCAD" w:rsidR="009C06E5" w:rsidRPr="00D900A7" w:rsidRDefault="009C06E5" w:rsidP="009C06E5">
            <w:pPr>
              <w:pStyle w:val="Paragraph11"/>
              <w:numPr>
                <w:ilvl w:val="0"/>
                <w:numId w:val="0"/>
              </w:numPr>
              <w:jc w:val="left"/>
              <w:rPr>
                <w:b/>
                <w:color w:val="auto"/>
              </w:rPr>
            </w:pPr>
            <w:r w:rsidRPr="00D900A7">
              <w:rPr>
                <w:b/>
                <w:bCs/>
              </w:rPr>
              <w:t>Bonsucro Production Standard for Smallholder Farmers</w:t>
            </w:r>
          </w:p>
        </w:tc>
        <w:tc>
          <w:tcPr>
            <w:tcW w:w="3685" w:type="dxa"/>
            <w:shd w:val="clear" w:color="auto" w:fill="auto"/>
          </w:tcPr>
          <w:p w14:paraId="0C52F3EC" w14:textId="77777777" w:rsidR="009C06E5" w:rsidRPr="00D14B22" w:rsidRDefault="009C06E5" w:rsidP="009C06E5">
            <w:pPr>
              <w:jc w:val="left"/>
            </w:pPr>
            <w:r>
              <w:t xml:space="preserve">Means </w:t>
            </w:r>
            <w:r w:rsidRPr="00D14B22">
              <w:t>the “</w:t>
            </w:r>
            <w:r w:rsidRPr="00D900A7">
              <w:rPr>
                <w:b/>
                <w:bCs/>
              </w:rPr>
              <w:t>Bonsucro Production Standard</w:t>
            </w:r>
            <w:r w:rsidRPr="00D14B22">
              <w:t>” (including EU RED requirements) and “</w:t>
            </w:r>
            <w:r w:rsidRPr="00D900A7">
              <w:rPr>
                <w:b/>
                <w:bCs/>
              </w:rPr>
              <w:t>Bonsucro Production Standard for Smallholder Farmers</w:t>
            </w:r>
            <w:r w:rsidRPr="00D14B22">
              <w:t xml:space="preserve">” documents published by Bonsucro </w:t>
            </w:r>
            <w:r>
              <w:t>(</w:t>
            </w:r>
            <w:hyperlink r:id="rId11" w:history="1">
              <w:r>
                <w:rPr>
                  <w:rStyle w:val="Hyperlink"/>
                </w:rPr>
                <w:t>https://www.bonsucro.com/production-standard/</w:t>
              </w:r>
            </w:hyperlink>
            <w:r>
              <w:rPr>
                <w:rStyle w:val="Hyperlink"/>
              </w:rPr>
              <w:t xml:space="preserve">) </w:t>
            </w:r>
            <w:r w:rsidRPr="00D14B22">
              <w:t xml:space="preserve">which describe the principles and criteria for achieving sustainable production of sugarcane and all sugarcane derived products in respect of economic, social and environmental dimensions.  </w:t>
            </w:r>
          </w:p>
          <w:p w14:paraId="18195889" w14:textId="77777777" w:rsidR="009C06E5" w:rsidRPr="00D900A7" w:rsidRDefault="009C06E5" w:rsidP="009C06E5">
            <w:pPr>
              <w:pStyle w:val="Paragraph11"/>
              <w:numPr>
                <w:ilvl w:val="0"/>
                <w:numId w:val="0"/>
              </w:numPr>
              <w:jc w:val="left"/>
              <w:rPr>
                <w:color w:val="auto"/>
              </w:rPr>
            </w:pPr>
          </w:p>
        </w:tc>
        <w:tc>
          <w:tcPr>
            <w:tcW w:w="1495" w:type="dxa"/>
            <w:shd w:val="clear" w:color="auto" w:fill="auto"/>
          </w:tcPr>
          <w:p w14:paraId="1F664BE6" w14:textId="77777777" w:rsidR="009C06E5" w:rsidRDefault="009C06E5" w:rsidP="009C06E5">
            <w:pPr>
              <w:pStyle w:val="Paragraph11"/>
              <w:numPr>
                <w:ilvl w:val="0"/>
                <w:numId w:val="0"/>
              </w:numPr>
              <w:jc w:val="left"/>
              <w:rPr>
                <w:b/>
                <w:bCs/>
              </w:rPr>
            </w:pPr>
            <w:r w:rsidRPr="00D900A7">
              <w:rPr>
                <w:b/>
                <w:bCs/>
              </w:rPr>
              <w:t>Bonsucro Production Standard</w:t>
            </w:r>
          </w:p>
          <w:p w14:paraId="327A7F03" w14:textId="77777777" w:rsidR="009C06E5" w:rsidRPr="00D900A7" w:rsidRDefault="009C06E5" w:rsidP="009C06E5">
            <w:pPr>
              <w:pStyle w:val="Paragraph11"/>
              <w:numPr>
                <w:ilvl w:val="0"/>
                <w:numId w:val="0"/>
              </w:numPr>
              <w:jc w:val="left"/>
              <w:rPr>
                <w:b/>
                <w:color w:val="auto"/>
              </w:rPr>
            </w:pPr>
            <w:r w:rsidRPr="00D900A7">
              <w:rPr>
                <w:b/>
                <w:bCs/>
              </w:rPr>
              <w:t>Bonsucro Production Standard for Smallholder Farmers</w:t>
            </w:r>
          </w:p>
        </w:tc>
        <w:tc>
          <w:tcPr>
            <w:tcW w:w="3689" w:type="dxa"/>
            <w:shd w:val="clear" w:color="auto" w:fill="auto"/>
          </w:tcPr>
          <w:p w14:paraId="2067625E" w14:textId="0217EE01" w:rsidR="009C06E5" w:rsidRPr="00D14B22" w:rsidRDefault="009C06E5" w:rsidP="009C06E5">
            <w:pPr>
              <w:jc w:val="left"/>
            </w:pPr>
            <w:r>
              <w:t xml:space="preserve">Means </w:t>
            </w:r>
            <w:r w:rsidRPr="00D14B22">
              <w:t>the “</w:t>
            </w:r>
            <w:r w:rsidRPr="00D900A7">
              <w:rPr>
                <w:b/>
                <w:bCs/>
              </w:rPr>
              <w:t>Bonsucro Production Standard</w:t>
            </w:r>
            <w:r w:rsidRPr="00D14B22">
              <w:t>” and “</w:t>
            </w:r>
            <w:r w:rsidRPr="00D900A7">
              <w:rPr>
                <w:b/>
                <w:bCs/>
              </w:rPr>
              <w:t>Bonsucro Production Standard for Smallholder Farmers</w:t>
            </w:r>
            <w:r w:rsidRPr="00D14B22">
              <w:t xml:space="preserve">” documents published by Bonsucro </w:t>
            </w:r>
            <w:r>
              <w:t>(</w:t>
            </w:r>
            <w:hyperlink r:id="rId12" w:history="1">
              <w:r>
                <w:rPr>
                  <w:rStyle w:val="Hyperlink"/>
                </w:rPr>
                <w:t>https://www.bonsucro.com/production-standard/</w:t>
              </w:r>
            </w:hyperlink>
            <w:r>
              <w:rPr>
                <w:rStyle w:val="Hyperlink"/>
              </w:rPr>
              <w:t xml:space="preserve">) </w:t>
            </w:r>
            <w:r w:rsidRPr="00D14B22">
              <w:t xml:space="preserve">which describe the principles and criteria for achieving sustainable production of sugarcane and all sugarcane derived products in respect of economic, social and environmental dimensions.  </w:t>
            </w:r>
          </w:p>
          <w:p w14:paraId="3935868B" w14:textId="77777777" w:rsidR="009C06E5" w:rsidRPr="00D14B22" w:rsidRDefault="009C06E5" w:rsidP="009C06E5"/>
        </w:tc>
      </w:tr>
      <w:tr w:rsidR="00FB7141" w:rsidRPr="00D14B22" w14:paraId="5067B9FD" w14:textId="77777777" w:rsidTr="007642F9">
        <w:tc>
          <w:tcPr>
            <w:tcW w:w="1366" w:type="dxa"/>
            <w:shd w:val="clear" w:color="auto" w:fill="auto"/>
          </w:tcPr>
          <w:p w14:paraId="6E433832" w14:textId="34B07C37" w:rsidR="00FB7141" w:rsidRDefault="00FB7141" w:rsidP="00FB7141">
            <w:pPr>
              <w:pStyle w:val="Paragraph11"/>
              <w:numPr>
                <w:ilvl w:val="0"/>
                <w:numId w:val="0"/>
              </w:numPr>
              <w:jc w:val="left"/>
            </w:pPr>
            <w:r w:rsidRPr="00D900A7">
              <w:rPr>
                <w:b/>
                <w:bCs/>
              </w:rPr>
              <w:t>Bonsucro Mass Balance Chain of Custody Standard</w:t>
            </w:r>
          </w:p>
          <w:p w14:paraId="5BD9A68C" w14:textId="23CFB95F" w:rsidR="00FB7141" w:rsidRPr="00D900A7" w:rsidRDefault="00FB7141" w:rsidP="00FB7141">
            <w:pPr>
              <w:pStyle w:val="Paragraph11"/>
              <w:numPr>
                <w:ilvl w:val="0"/>
                <w:numId w:val="0"/>
              </w:numPr>
              <w:jc w:val="left"/>
              <w:rPr>
                <w:b/>
                <w:color w:val="auto"/>
              </w:rPr>
            </w:pPr>
            <w:r w:rsidRPr="00D900A7">
              <w:rPr>
                <w:b/>
                <w:bCs/>
              </w:rPr>
              <w:t>Bonsucro EU RED Mass Balance Chain of Custody Standard</w:t>
            </w:r>
          </w:p>
        </w:tc>
        <w:tc>
          <w:tcPr>
            <w:tcW w:w="3685" w:type="dxa"/>
            <w:shd w:val="clear" w:color="auto" w:fill="auto"/>
          </w:tcPr>
          <w:p w14:paraId="730737DE" w14:textId="77777777" w:rsidR="00FB7141" w:rsidRPr="00D14B22" w:rsidRDefault="00FB7141" w:rsidP="00FB7141">
            <w:pPr>
              <w:jc w:val="left"/>
            </w:pPr>
            <w:r>
              <w:t>means</w:t>
            </w:r>
            <w:r w:rsidRPr="00D14B22">
              <w:t xml:space="preserve"> the “</w:t>
            </w:r>
            <w:r w:rsidRPr="00D900A7">
              <w:rPr>
                <w:b/>
                <w:bCs/>
              </w:rPr>
              <w:t>Bonsucro Mass Balance Chain of Custody Standard</w:t>
            </w:r>
            <w:r w:rsidRPr="00D14B22">
              <w:t>” and “</w:t>
            </w:r>
            <w:r w:rsidRPr="00D900A7">
              <w:rPr>
                <w:b/>
                <w:bCs/>
              </w:rPr>
              <w:t>Bonsucro EU RED Mass Balance Chain of Custody Standard</w:t>
            </w:r>
            <w:r w:rsidRPr="00D14B22">
              <w:t xml:space="preserve">” documents published by Bonsucro </w:t>
            </w:r>
            <w:r>
              <w:t>(</w:t>
            </w:r>
            <w:hyperlink r:id="rId13" w:history="1">
              <w:r>
                <w:rPr>
                  <w:rStyle w:val="Hyperlink"/>
                </w:rPr>
                <w:t>https://www.bonsucro.com/chain-custody-standard/</w:t>
              </w:r>
            </w:hyperlink>
            <w:r>
              <w:rPr>
                <w:rStyle w:val="Hyperlink"/>
              </w:rPr>
              <w:t xml:space="preserve">) </w:t>
            </w:r>
            <w:r w:rsidRPr="00D14B22">
              <w:t xml:space="preserve">which describe the requirements to ensure the traceability of Bonsucro-compliant claims by implementing a mass balance supply chain model.  </w:t>
            </w:r>
          </w:p>
          <w:p w14:paraId="47D72C37" w14:textId="77777777" w:rsidR="00FB7141" w:rsidRPr="00D900A7" w:rsidRDefault="00FB7141" w:rsidP="00FB7141">
            <w:pPr>
              <w:pStyle w:val="Paragraph11"/>
              <w:numPr>
                <w:ilvl w:val="0"/>
                <w:numId w:val="0"/>
              </w:numPr>
              <w:jc w:val="left"/>
              <w:rPr>
                <w:color w:val="auto"/>
              </w:rPr>
            </w:pPr>
          </w:p>
        </w:tc>
        <w:tc>
          <w:tcPr>
            <w:tcW w:w="1495" w:type="dxa"/>
            <w:shd w:val="clear" w:color="auto" w:fill="auto"/>
          </w:tcPr>
          <w:p w14:paraId="24C80E47" w14:textId="58AB0A21" w:rsidR="00FB7141" w:rsidRDefault="00FB7141" w:rsidP="00FB7141">
            <w:pPr>
              <w:pStyle w:val="Paragraph11"/>
              <w:numPr>
                <w:ilvl w:val="0"/>
                <w:numId w:val="0"/>
              </w:numPr>
              <w:jc w:val="left"/>
            </w:pPr>
            <w:r w:rsidRPr="00D900A7">
              <w:rPr>
                <w:b/>
                <w:bCs/>
              </w:rPr>
              <w:t>Bonsucro Mass Balance Chain of Custody Standard</w:t>
            </w:r>
            <w:r w:rsidRPr="00D14B22">
              <w:t xml:space="preserve"> </w:t>
            </w:r>
          </w:p>
          <w:p w14:paraId="29D87A88" w14:textId="282D2478" w:rsidR="00FB7141" w:rsidRPr="00D900A7" w:rsidRDefault="00FB7141" w:rsidP="00FB7141">
            <w:pPr>
              <w:pStyle w:val="Paragraph11"/>
              <w:numPr>
                <w:ilvl w:val="0"/>
                <w:numId w:val="0"/>
              </w:numPr>
              <w:jc w:val="left"/>
              <w:rPr>
                <w:b/>
                <w:color w:val="auto"/>
              </w:rPr>
            </w:pPr>
          </w:p>
        </w:tc>
        <w:tc>
          <w:tcPr>
            <w:tcW w:w="3689" w:type="dxa"/>
            <w:shd w:val="clear" w:color="auto" w:fill="auto"/>
          </w:tcPr>
          <w:p w14:paraId="70E18AD8" w14:textId="1886B575" w:rsidR="00FB7141" w:rsidRPr="00D14B22" w:rsidRDefault="00FB7141" w:rsidP="00FB7141">
            <w:pPr>
              <w:jc w:val="left"/>
            </w:pPr>
            <w:r>
              <w:t>means</w:t>
            </w:r>
            <w:r w:rsidRPr="00D14B22">
              <w:t xml:space="preserve"> the “</w:t>
            </w:r>
            <w:r w:rsidRPr="00D900A7">
              <w:rPr>
                <w:b/>
                <w:bCs/>
              </w:rPr>
              <w:t>Bonsucro Mass Balance Chain of Custody Standard</w:t>
            </w:r>
            <w:r w:rsidRPr="00D14B22">
              <w:t xml:space="preserve">” documents published by Bonsucro </w:t>
            </w:r>
            <w:r>
              <w:t>(</w:t>
            </w:r>
            <w:hyperlink r:id="rId14" w:history="1">
              <w:r>
                <w:rPr>
                  <w:rStyle w:val="Hyperlink"/>
                </w:rPr>
                <w:t>https://www.bonsucro.com/chain-custody-standard/</w:t>
              </w:r>
            </w:hyperlink>
            <w:r>
              <w:rPr>
                <w:rStyle w:val="Hyperlink"/>
              </w:rPr>
              <w:t xml:space="preserve">) </w:t>
            </w:r>
            <w:r w:rsidRPr="00D14B22">
              <w:t xml:space="preserve">which describe the requirements to ensure the traceability of Bonsucro-compliant claims by implementing a mass balance supply chain model.  </w:t>
            </w:r>
          </w:p>
          <w:p w14:paraId="17987FB3" w14:textId="77777777" w:rsidR="00FB7141" w:rsidRPr="00D14B22" w:rsidRDefault="00FB7141" w:rsidP="00FB7141"/>
        </w:tc>
      </w:tr>
      <w:tr w:rsidR="0002494F" w:rsidRPr="006A1C20" w14:paraId="61528A81" w14:textId="77777777" w:rsidTr="007642F9">
        <w:tc>
          <w:tcPr>
            <w:tcW w:w="1366" w:type="dxa"/>
            <w:shd w:val="clear" w:color="auto" w:fill="auto"/>
          </w:tcPr>
          <w:p w14:paraId="0B3573DD" w14:textId="77777777" w:rsidR="0002494F" w:rsidRPr="006A1C20" w:rsidRDefault="0002494F" w:rsidP="00FB7141">
            <w:pPr>
              <w:pStyle w:val="Paragraph11"/>
              <w:numPr>
                <w:ilvl w:val="0"/>
                <w:numId w:val="0"/>
              </w:numPr>
              <w:jc w:val="left"/>
              <w:rPr>
                <w:rFonts w:cs="Arial"/>
                <w:b/>
                <w:bCs/>
              </w:rPr>
            </w:pPr>
          </w:p>
        </w:tc>
        <w:tc>
          <w:tcPr>
            <w:tcW w:w="3685" w:type="dxa"/>
            <w:shd w:val="clear" w:color="auto" w:fill="auto"/>
          </w:tcPr>
          <w:p w14:paraId="1CAA8B20" w14:textId="77777777" w:rsidR="0002494F" w:rsidRPr="006A1C20" w:rsidRDefault="0002494F" w:rsidP="00FB7141">
            <w:pPr>
              <w:jc w:val="left"/>
              <w:rPr>
                <w:rFonts w:cs="Arial"/>
              </w:rPr>
            </w:pPr>
          </w:p>
        </w:tc>
        <w:tc>
          <w:tcPr>
            <w:tcW w:w="1495" w:type="dxa"/>
            <w:shd w:val="clear" w:color="auto" w:fill="auto"/>
          </w:tcPr>
          <w:p w14:paraId="55A81A0C" w14:textId="7E47CF6B" w:rsidR="00575228" w:rsidRPr="006A1C20" w:rsidRDefault="00775D08" w:rsidP="00CC77C9">
            <w:pPr>
              <w:pStyle w:val="Paragraph11"/>
              <w:numPr>
                <w:ilvl w:val="0"/>
                <w:numId w:val="0"/>
              </w:numPr>
              <w:jc w:val="left"/>
              <w:rPr>
                <w:rFonts w:cs="Arial"/>
                <w:b/>
                <w:bCs/>
                <w:lang w:val="es-AR"/>
              </w:rPr>
            </w:pPr>
            <w:r w:rsidRPr="006A1C20">
              <w:rPr>
                <w:rFonts w:cs="Arial"/>
                <w:b/>
                <w:lang w:val="es-AR"/>
              </w:rPr>
              <w:t>EU-RED2</w:t>
            </w:r>
          </w:p>
        </w:tc>
        <w:tc>
          <w:tcPr>
            <w:tcW w:w="3689" w:type="dxa"/>
            <w:shd w:val="clear" w:color="auto" w:fill="auto"/>
          </w:tcPr>
          <w:p w14:paraId="7C4E113F" w14:textId="5AA898E7" w:rsidR="0002494F" w:rsidRPr="00B50AC5" w:rsidRDefault="006A1C20" w:rsidP="00E95448">
            <w:pPr>
              <w:pStyle w:val="NoSpacing"/>
              <w:rPr>
                <w:rFonts w:ascii="Arial" w:hAnsi="Arial" w:cs="Arial"/>
                <w:sz w:val="20"/>
                <w:szCs w:val="20"/>
              </w:rPr>
            </w:pPr>
            <w:r w:rsidRPr="00B50AC5">
              <w:rPr>
                <w:rFonts w:ascii="Arial" w:hAnsi="Arial" w:cs="Arial"/>
                <w:sz w:val="20"/>
                <w:szCs w:val="20"/>
              </w:rPr>
              <w:t xml:space="preserve">also referred to as </w:t>
            </w:r>
            <w:r w:rsidRPr="00B50AC5">
              <w:rPr>
                <w:rFonts w:ascii="Arial" w:hAnsi="Arial" w:cs="Arial"/>
                <w:b/>
                <w:sz w:val="20"/>
                <w:szCs w:val="20"/>
                <w:lang w:val="en-GB"/>
              </w:rPr>
              <w:t>“</w:t>
            </w:r>
            <w:r w:rsidRPr="00B50AC5">
              <w:rPr>
                <w:rFonts w:ascii="Arial" w:hAnsi="Arial" w:cs="Arial"/>
                <w:b/>
                <w:sz w:val="20"/>
                <w:szCs w:val="20"/>
              </w:rPr>
              <w:t>REDII</w:t>
            </w:r>
            <w:r w:rsidRPr="00B50AC5">
              <w:rPr>
                <w:rFonts w:ascii="Arial" w:hAnsi="Arial" w:cs="Arial"/>
                <w:b/>
                <w:sz w:val="20"/>
                <w:szCs w:val="20"/>
                <w:lang w:val="en-GB"/>
              </w:rPr>
              <w:t>”</w:t>
            </w:r>
            <w:r w:rsidR="00CC77C9" w:rsidRPr="00B50AC5">
              <w:rPr>
                <w:rFonts w:ascii="Arial" w:hAnsi="Arial" w:cs="Arial"/>
                <w:b/>
                <w:sz w:val="20"/>
                <w:szCs w:val="20"/>
                <w:lang w:val="en-GB"/>
              </w:rPr>
              <w:t xml:space="preserve"> or “RED recast”</w:t>
            </w:r>
            <w:r w:rsidRPr="00B50AC5">
              <w:rPr>
                <w:rFonts w:ascii="Arial" w:hAnsi="Arial" w:cs="Arial"/>
                <w:sz w:val="20"/>
                <w:szCs w:val="20"/>
              </w:rPr>
              <w:t>, means the EU Directive 2018/2001/EC on the promotion of the use of energy from renewable sources (recast</w:t>
            </w:r>
            <w:r w:rsidR="00751515" w:rsidRPr="00B50AC5">
              <w:rPr>
                <w:rFonts w:ascii="Arial" w:hAnsi="Arial" w:cs="Arial"/>
                <w:sz w:val="20"/>
                <w:szCs w:val="20"/>
              </w:rPr>
              <w:t xml:space="preserve">). </w:t>
            </w:r>
            <w:r w:rsidR="00751515" w:rsidRPr="00B50AC5">
              <w:rPr>
                <w:rFonts w:ascii="Arial" w:hAnsi="Arial" w:cs="Arial"/>
                <w:sz w:val="20"/>
                <w:szCs w:val="20"/>
                <w:lang w:val="en-GB"/>
              </w:rPr>
              <w:t xml:space="preserve">This Directive specifies sustainability requirements for biofuels, bioliquids and biomass fuels in the European Union.  </w:t>
            </w:r>
          </w:p>
          <w:p w14:paraId="2CFC2CE1" w14:textId="050A6EEC" w:rsidR="00751515" w:rsidRPr="006A1C20" w:rsidRDefault="00751515" w:rsidP="00E95448">
            <w:pPr>
              <w:pStyle w:val="NoSpacing"/>
              <w:rPr>
                <w:rFonts w:ascii="Arial" w:hAnsi="Arial" w:cs="Arial"/>
                <w:lang w:val="en-GB"/>
              </w:rPr>
            </w:pPr>
          </w:p>
        </w:tc>
      </w:tr>
      <w:tr w:rsidR="0017658A" w:rsidRPr="00D14B22" w14:paraId="66A7F1CC" w14:textId="77777777" w:rsidTr="007642F9">
        <w:tc>
          <w:tcPr>
            <w:tcW w:w="1366" w:type="dxa"/>
            <w:shd w:val="clear" w:color="auto" w:fill="auto"/>
          </w:tcPr>
          <w:p w14:paraId="25293C53" w14:textId="77777777" w:rsidR="0017658A" w:rsidRPr="006A1C20" w:rsidRDefault="0017658A" w:rsidP="0017658A">
            <w:pPr>
              <w:pStyle w:val="Paragraph11"/>
              <w:numPr>
                <w:ilvl w:val="0"/>
                <w:numId w:val="0"/>
              </w:numPr>
              <w:jc w:val="left"/>
              <w:rPr>
                <w:rFonts w:cs="Arial"/>
                <w:b/>
                <w:bCs/>
              </w:rPr>
            </w:pPr>
          </w:p>
        </w:tc>
        <w:tc>
          <w:tcPr>
            <w:tcW w:w="3685" w:type="dxa"/>
            <w:shd w:val="clear" w:color="auto" w:fill="auto"/>
          </w:tcPr>
          <w:p w14:paraId="39FC0163" w14:textId="77777777" w:rsidR="0017658A" w:rsidRPr="006A1C20" w:rsidRDefault="0017658A" w:rsidP="0017658A">
            <w:pPr>
              <w:jc w:val="left"/>
              <w:rPr>
                <w:rFonts w:cs="Arial"/>
              </w:rPr>
            </w:pPr>
          </w:p>
        </w:tc>
        <w:tc>
          <w:tcPr>
            <w:tcW w:w="1495" w:type="dxa"/>
            <w:shd w:val="clear" w:color="auto" w:fill="auto"/>
          </w:tcPr>
          <w:p w14:paraId="13CE0683" w14:textId="2ACD6292" w:rsidR="0017658A" w:rsidRPr="006A1C20" w:rsidRDefault="0017658A" w:rsidP="0017658A">
            <w:pPr>
              <w:pStyle w:val="Paragraph11"/>
              <w:numPr>
                <w:ilvl w:val="0"/>
                <w:numId w:val="0"/>
              </w:numPr>
              <w:jc w:val="left"/>
              <w:rPr>
                <w:rFonts w:cs="Arial"/>
                <w:b/>
                <w:bCs/>
              </w:rPr>
            </w:pPr>
            <w:r w:rsidRPr="006A1C20">
              <w:rPr>
                <w:rFonts w:cs="Arial"/>
                <w:b/>
                <w:bCs/>
              </w:rPr>
              <w:t>Bonsucro EU RED Scheme</w:t>
            </w:r>
          </w:p>
        </w:tc>
        <w:tc>
          <w:tcPr>
            <w:tcW w:w="3689" w:type="dxa"/>
            <w:shd w:val="clear" w:color="auto" w:fill="auto"/>
          </w:tcPr>
          <w:p w14:paraId="1A0B5C6D" w14:textId="77777777" w:rsidR="0017658A" w:rsidRPr="00B50AC5" w:rsidRDefault="00341915" w:rsidP="0017658A">
            <w:pPr>
              <w:pStyle w:val="NoSpacing"/>
              <w:rPr>
                <w:rFonts w:ascii="Arial" w:hAnsi="Arial" w:cs="Arial"/>
                <w:sz w:val="20"/>
                <w:szCs w:val="20"/>
              </w:rPr>
            </w:pPr>
            <w:r w:rsidRPr="00B50AC5">
              <w:rPr>
                <w:rFonts w:ascii="Arial" w:hAnsi="Arial" w:cs="Arial"/>
                <w:sz w:val="20"/>
                <w:szCs w:val="20"/>
              </w:rPr>
              <w:t xml:space="preserve">also referred to as </w:t>
            </w:r>
            <w:r w:rsidR="007642F9" w:rsidRPr="00B50AC5">
              <w:rPr>
                <w:rFonts w:ascii="Arial" w:hAnsi="Arial" w:cs="Arial"/>
                <w:b/>
                <w:sz w:val="20"/>
                <w:szCs w:val="20"/>
                <w:lang w:val="en-GB"/>
              </w:rPr>
              <w:t>“</w:t>
            </w:r>
            <w:r w:rsidRPr="00B50AC5">
              <w:rPr>
                <w:rFonts w:ascii="Arial" w:hAnsi="Arial" w:cs="Arial"/>
                <w:b/>
                <w:sz w:val="20"/>
                <w:szCs w:val="20"/>
              </w:rPr>
              <w:t>Bonsucro EU RED</w:t>
            </w:r>
            <w:r w:rsidR="00E9247F" w:rsidRPr="00B50AC5">
              <w:rPr>
                <w:rFonts w:ascii="Arial" w:hAnsi="Arial" w:cs="Arial"/>
                <w:b/>
                <w:sz w:val="20"/>
                <w:szCs w:val="20"/>
                <w:lang w:val="en-GB"/>
              </w:rPr>
              <w:t>”</w:t>
            </w:r>
            <w:r w:rsidR="007642F9" w:rsidRPr="00B50AC5">
              <w:rPr>
                <w:rFonts w:ascii="Arial" w:hAnsi="Arial" w:cs="Arial"/>
                <w:sz w:val="20"/>
                <w:szCs w:val="20"/>
              </w:rPr>
              <w:t xml:space="preserve">, </w:t>
            </w:r>
            <w:r w:rsidR="006A1C20" w:rsidRPr="00B50AC5">
              <w:rPr>
                <w:rFonts w:ascii="Arial" w:hAnsi="Arial" w:cs="Arial"/>
                <w:sz w:val="20"/>
                <w:szCs w:val="20"/>
              </w:rPr>
              <w:t>means</w:t>
            </w:r>
            <w:r w:rsidR="007642F9" w:rsidRPr="00B50AC5">
              <w:rPr>
                <w:rFonts w:ascii="Arial" w:hAnsi="Arial" w:cs="Arial"/>
                <w:sz w:val="20"/>
                <w:szCs w:val="20"/>
              </w:rPr>
              <w:t xml:space="preserve"> the voluntary scheme approved by the European Commission.</w:t>
            </w:r>
          </w:p>
          <w:p w14:paraId="61DC975F" w14:textId="693B1116" w:rsidR="00751515" w:rsidRPr="006A1C20" w:rsidRDefault="00751515" w:rsidP="0017658A">
            <w:pPr>
              <w:pStyle w:val="NoSpacing"/>
              <w:rPr>
                <w:rFonts w:ascii="Arial" w:hAnsi="Arial" w:cs="Arial"/>
              </w:rPr>
            </w:pPr>
          </w:p>
        </w:tc>
      </w:tr>
      <w:tr w:rsidR="00AE084D" w:rsidRPr="00D14B22" w14:paraId="43865587" w14:textId="77777777" w:rsidTr="007642F9">
        <w:tc>
          <w:tcPr>
            <w:tcW w:w="1366" w:type="dxa"/>
            <w:shd w:val="clear" w:color="auto" w:fill="auto"/>
          </w:tcPr>
          <w:p w14:paraId="569162DE" w14:textId="77777777" w:rsidR="00AE084D" w:rsidRPr="006A1C20" w:rsidRDefault="00AE084D" w:rsidP="00FB7141">
            <w:pPr>
              <w:pStyle w:val="Paragraph11"/>
              <w:numPr>
                <w:ilvl w:val="0"/>
                <w:numId w:val="0"/>
              </w:numPr>
              <w:jc w:val="left"/>
              <w:rPr>
                <w:rFonts w:cs="Arial"/>
                <w:b/>
                <w:bCs/>
              </w:rPr>
            </w:pPr>
          </w:p>
        </w:tc>
        <w:tc>
          <w:tcPr>
            <w:tcW w:w="3685" w:type="dxa"/>
            <w:shd w:val="clear" w:color="auto" w:fill="auto"/>
          </w:tcPr>
          <w:p w14:paraId="228AB558" w14:textId="77777777" w:rsidR="00AE084D" w:rsidRPr="006A1C20" w:rsidRDefault="00AE084D" w:rsidP="00FB7141">
            <w:pPr>
              <w:jc w:val="left"/>
              <w:rPr>
                <w:rFonts w:cs="Arial"/>
              </w:rPr>
            </w:pPr>
          </w:p>
        </w:tc>
        <w:tc>
          <w:tcPr>
            <w:tcW w:w="1495" w:type="dxa"/>
            <w:shd w:val="clear" w:color="auto" w:fill="auto"/>
          </w:tcPr>
          <w:p w14:paraId="3E5BAA84" w14:textId="0D0BAEF7" w:rsidR="00AE084D" w:rsidRPr="006A1C20" w:rsidRDefault="00AE084D" w:rsidP="00FB7141">
            <w:pPr>
              <w:pStyle w:val="Paragraph11"/>
              <w:numPr>
                <w:ilvl w:val="0"/>
                <w:numId w:val="0"/>
              </w:numPr>
              <w:jc w:val="left"/>
              <w:rPr>
                <w:rFonts w:cs="Arial"/>
                <w:b/>
                <w:bCs/>
              </w:rPr>
            </w:pPr>
            <w:r w:rsidRPr="006A1C20">
              <w:rPr>
                <w:rFonts w:cs="Arial"/>
                <w:b/>
                <w:bCs/>
              </w:rPr>
              <w:t>Bonsucro EU RED Standard</w:t>
            </w:r>
          </w:p>
        </w:tc>
        <w:tc>
          <w:tcPr>
            <w:tcW w:w="3689" w:type="dxa"/>
            <w:shd w:val="clear" w:color="auto" w:fill="auto"/>
          </w:tcPr>
          <w:p w14:paraId="1472BD88" w14:textId="2DCDDD84" w:rsidR="00E95448" w:rsidRPr="006A1C20" w:rsidRDefault="00140E3C" w:rsidP="00E95448">
            <w:pPr>
              <w:pStyle w:val="NoSpacing"/>
              <w:rPr>
                <w:rFonts w:ascii="Arial" w:hAnsi="Arial" w:cs="Arial"/>
                <w:lang w:val="en-GB"/>
              </w:rPr>
            </w:pPr>
            <w:r w:rsidRPr="00B50AC5">
              <w:rPr>
                <w:rFonts w:ascii="Arial" w:hAnsi="Arial" w:cs="Arial"/>
                <w:sz w:val="20"/>
                <w:szCs w:val="20"/>
              </w:rPr>
              <w:t>m</w:t>
            </w:r>
            <w:r w:rsidR="00673AC7" w:rsidRPr="00B50AC5">
              <w:rPr>
                <w:rFonts w:ascii="Arial" w:hAnsi="Arial" w:cs="Arial"/>
                <w:sz w:val="20"/>
                <w:szCs w:val="20"/>
              </w:rPr>
              <w:t xml:space="preserve">eans </w:t>
            </w:r>
            <w:r w:rsidR="00E95448" w:rsidRPr="00B50AC5">
              <w:rPr>
                <w:rFonts w:ascii="Arial" w:hAnsi="Arial" w:cs="Arial"/>
                <w:sz w:val="20"/>
                <w:szCs w:val="20"/>
              </w:rPr>
              <w:t xml:space="preserve">the </w:t>
            </w:r>
            <w:r w:rsidR="00E95448" w:rsidRPr="00B50AC5">
              <w:rPr>
                <w:rFonts w:ascii="Arial" w:hAnsi="Arial" w:cs="Arial"/>
                <w:sz w:val="20"/>
                <w:szCs w:val="20"/>
                <w:lang w:val="en-GB"/>
              </w:rPr>
              <w:t>“</w:t>
            </w:r>
            <w:r w:rsidR="00E95448" w:rsidRPr="00B50AC5">
              <w:rPr>
                <w:rFonts w:ascii="Arial" w:hAnsi="Arial" w:cs="Arial"/>
                <w:b/>
                <w:sz w:val="20"/>
                <w:szCs w:val="20"/>
                <w:lang w:val="en-GB"/>
              </w:rPr>
              <w:t>Bonsucro EU-RED Standard for Compliance with the EU Renewable Energy Directive Requirements</w:t>
            </w:r>
            <w:r w:rsidR="00E95448" w:rsidRPr="00B50AC5">
              <w:rPr>
                <w:rFonts w:ascii="Arial" w:hAnsi="Arial" w:cs="Arial"/>
                <w:sz w:val="20"/>
                <w:szCs w:val="20"/>
                <w:lang w:val="en-GB"/>
              </w:rPr>
              <w:t xml:space="preserve">” which has been designed as a voluntary add-on to the Bonsucro </w:t>
            </w:r>
            <w:r w:rsidR="006A1C20" w:rsidRPr="00B50AC5">
              <w:rPr>
                <w:rFonts w:ascii="Arial" w:hAnsi="Arial" w:cs="Arial"/>
                <w:sz w:val="20"/>
                <w:szCs w:val="20"/>
                <w:lang w:val="en-GB"/>
              </w:rPr>
              <w:t>S</w:t>
            </w:r>
            <w:r w:rsidR="00E95448" w:rsidRPr="00B50AC5">
              <w:rPr>
                <w:rFonts w:ascii="Arial" w:hAnsi="Arial" w:cs="Arial"/>
                <w:sz w:val="20"/>
                <w:szCs w:val="20"/>
                <w:lang w:val="en-GB"/>
              </w:rPr>
              <w:t>tandards. The Bonsucro EU-RED Standard defines how, under certain conditions, sugar cane millers and their supplying area as well as supply chain operators are able to comply with the requirements in the EU Directive 2018/2001/EC on the promotion of the use of energy from renewable sources (recast)</w:t>
            </w:r>
            <w:r w:rsidR="00E95448" w:rsidRPr="006A1C20">
              <w:rPr>
                <w:rFonts w:ascii="Arial" w:hAnsi="Arial" w:cs="Arial"/>
                <w:lang w:val="en-GB"/>
              </w:rPr>
              <w:t xml:space="preserve">.  </w:t>
            </w:r>
          </w:p>
          <w:p w14:paraId="5DA9509C" w14:textId="10DDCAFF" w:rsidR="00AE084D" w:rsidRPr="006A1C20" w:rsidRDefault="00AE084D" w:rsidP="00FB7141">
            <w:pPr>
              <w:jc w:val="left"/>
              <w:rPr>
                <w:rFonts w:cs="Arial"/>
              </w:rPr>
            </w:pPr>
          </w:p>
        </w:tc>
      </w:tr>
      <w:tr w:rsidR="00CD3C1E" w:rsidRPr="00D14B22" w14:paraId="62D9F561" w14:textId="77777777" w:rsidTr="007642F9">
        <w:tc>
          <w:tcPr>
            <w:tcW w:w="1366" w:type="dxa"/>
            <w:shd w:val="clear" w:color="auto" w:fill="auto"/>
          </w:tcPr>
          <w:p w14:paraId="6FCB5158" w14:textId="77777777" w:rsidR="00CD3C1E" w:rsidRPr="006A1C20" w:rsidRDefault="00CD3C1E" w:rsidP="00CD3C1E">
            <w:pPr>
              <w:pStyle w:val="Paragraph11"/>
              <w:numPr>
                <w:ilvl w:val="0"/>
                <w:numId w:val="0"/>
              </w:numPr>
              <w:jc w:val="left"/>
              <w:rPr>
                <w:rFonts w:cs="Arial"/>
                <w:b/>
                <w:bCs/>
              </w:rPr>
            </w:pPr>
          </w:p>
        </w:tc>
        <w:tc>
          <w:tcPr>
            <w:tcW w:w="3685" w:type="dxa"/>
            <w:shd w:val="clear" w:color="auto" w:fill="auto"/>
          </w:tcPr>
          <w:p w14:paraId="65FC8993" w14:textId="77777777" w:rsidR="00CD3C1E" w:rsidRPr="006A1C20" w:rsidRDefault="00CD3C1E" w:rsidP="00CD3C1E">
            <w:pPr>
              <w:jc w:val="left"/>
              <w:rPr>
                <w:rFonts w:cs="Arial"/>
              </w:rPr>
            </w:pPr>
          </w:p>
        </w:tc>
        <w:tc>
          <w:tcPr>
            <w:tcW w:w="1495" w:type="dxa"/>
            <w:shd w:val="clear" w:color="auto" w:fill="auto"/>
          </w:tcPr>
          <w:p w14:paraId="2436C484" w14:textId="48C873CE" w:rsidR="00CD3C1E" w:rsidRPr="006A1C20" w:rsidRDefault="00CD3C1E" w:rsidP="00CD3C1E">
            <w:pPr>
              <w:pStyle w:val="Paragraph11"/>
              <w:numPr>
                <w:ilvl w:val="0"/>
                <w:numId w:val="0"/>
              </w:numPr>
              <w:jc w:val="left"/>
              <w:rPr>
                <w:rFonts w:cs="Arial"/>
                <w:b/>
                <w:bCs/>
              </w:rPr>
            </w:pPr>
            <w:r w:rsidRPr="006A1C20">
              <w:rPr>
                <w:rFonts w:cs="Arial"/>
                <w:b/>
                <w:bCs/>
              </w:rPr>
              <w:t>Full or Associate Member of ISEAL</w:t>
            </w:r>
          </w:p>
        </w:tc>
        <w:tc>
          <w:tcPr>
            <w:tcW w:w="3689" w:type="dxa"/>
            <w:shd w:val="clear" w:color="auto" w:fill="auto"/>
          </w:tcPr>
          <w:p w14:paraId="3774D689" w14:textId="77777777" w:rsidR="00CD3C1E" w:rsidRPr="00B50AC5" w:rsidRDefault="00CD3C1E" w:rsidP="00CD3C1E">
            <w:pPr>
              <w:pStyle w:val="NoSpacing"/>
              <w:rPr>
                <w:rFonts w:ascii="Arial" w:hAnsi="Arial" w:cs="Arial"/>
                <w:sz w:val="20"/>
                <w:szCs w:val="20"/>
              </w:rPr>
            </w:pPr>
            <w:r w:rsidRPr="00B50AC5">
              <w:rPr>
                <w:rFonts w:ascii="Arial" w:hAnsi="Arial" w:cs="Arial"/>
                <w:sz w:val="20"/>
                <w:szCs w:val="20"/>
              </w:rPr>
              <w:t xml:space="preserve">referred to as “ISEAL Community Member”, “ISEAL Code Compliant” or “ISEAL Accreditation Member” as defined by ISEAL since November 2020. </w:t>
            </w:r>
          </w:p>
          <w:p w14:paraId="641DB5F2" w14:textId="1A407FD5" w:rsidR="00D479F3" w:rsidRPr="00B50AC5" w:rsidRDefault="00D479F3" w:rsidP="00CD3C1E">
            <w:pPr>
              <w:pStyle w:val="NoSpacing"/>
              <w:rPr>
                <w:rFonts w:ascii="Arial" w:hAnsi="Arial" w:cs="Arial"/>
                <w:sz w:val="20"/>
                <w:szCs w:val="20"/>
              </w:rPr>
            </w:pPr>
          </w:p>
        </w:tc>
      </w:tr>
      <w:tr w:rsidR="00637D49" w:rsidRPr="00D14B22" w14:paraId="21624D4B" w14:textId="77777777" w:rsidTr="007642F9">
        <w:tc>
          <w:tcPr>
            <w:tcW w:w="1366" w:type="dxa"/>
            <w:shd w:val="clear" w:color="auto" w:fill="auto"/>
          </w:tcPr>
          <w:p w14:paraId="057AB6B0" w14:textId="77777777" w:rsidR="00637D49" w:rsidRPr="006A1C20" w:rsidRDefault="00637D49" w:rsidP="00FB7141">
            <w:pPr>
              <w:pStyle w:val="Paragraph11"/>
              <w:numPr>
                <w:ilvl w:val="0"/>
                <w:numId w:val="0"/>
              </w:numPr>
              <w:jc w:val="left"/>
              <w:rPr>
                <w:rFonts w:cs="Arial"/>
                <w:b/>
                <w:bCs/>
              </w:rPr>
            </w:pPr>
          </w:p>
        </w:tc>
        <w:tc>
          <w:tcPr>
            <w:tcW w:w="3685" w:type="dxa"/>
            <w:shd w:val="clear" w:color="auto" w:fill="auto"/>
          </w:tcPr>
          <w:p w14:paraId="4FBF354F" w14:textId="77777777" w:rsidR="00637D49" w:rsidRPr="006A1C20" w:rsidRDefault="00637D49" w:rsidP="00FB7141">
            <w:pPr>
              <w:jc w:val="left"/>
              <w:rPr>
                <w:rFonts w:cs="Arial"/>
              </w:rPr>
            </w:pPr>
          </w:p>
        </w:tc>
        <w:tc>
          <w:tcPr>
            <w:tcW w:w="1495" w:type="dxa"/>
            <w:shd w:val="clear" w:color="auto" w:fill="auto"/>
          </w:tcPr>
          <w:p w14:paraId="756CFA74" w14:textId="737478DB" w:rsidR="00637D49" w:rsidRPr="006A1C20" w:rsidRDefault="00637D49" w:rsidP="00FB7141">
            <w:pPr>
              <w:pStyle w:val="Paragraph11"/>
              <w:numPr>
                <w:ilvl w:val="0"/>
                <w:numId w:val="0"/>
              </w:numPr>
              <w:jc w:val="left"/>
              <w:rPr>
                <w:rFonts w:cs="Arial"/>
                <w:b/>
                <w:bCs/>
              </w:rPr>
            </w:pPr>
            <w:r w:rsidRPr="006A1C20">
              <w:rPr>
                <w:rFonts w:cs="Arial"/>
                <w:b/>
                <w:bCs/>
              </w:rPr>
              <w:t>EU Member States</w:t>
            </w:r>
          </w:p>
        </w:tc>
        <w:tc>
          <w:tcPr>
            <w:tcW w:w="3689" w:type="dxa"/>
            <w:shd w:val="clear" w:color="auto" w:fill="auto"/>
          </w:tcPr>
          <w:p w14:paraId="70D11D6A" w14:textId="5B978991" w:rsidR="00637D49" w:rsidRPr="00B50AC5" w:rsidRDefault="00122953" w:rsidP="00E95448">
            <w:pPr>
              <w:pStyle w:val="NoSpacing"/>
              <w:rPr>
                <w:rFonts w:ascii="Arial" w:hAnsi="Arial" w:cs="Arial"/>
                <w:sz w:val="20"/>
                <w:szCs w:val="20"/>
              </w:rPr>
            </w:pPr>
            <w:r w:rsidRPr="00B50AC5">
              <w:rPr>
                <w:rFonts w:ascii="Arial" w:hAnsi="Arial" w:cs="Arial"/>
                <w:sz w:val="20"/>
                <w:szCs w:val="20"/>
              </w:rPr>
              <w:t>m</w:t>
            </w:r>
            <w:r w:rsidR="00117F6B" w:rsidRPr="00B50AC5">
              <w:rPr>
                <w:rFonts w:ascii="Arial" w:hAnsi="Arial" w:cs="Arial"/>
                <w:sz w:val="20"/>
                <w:szCs w:val="20"/>
              </w:rPr>
              <w:t xml:space="preserve">eans a </w:t>
            </w:r>
            <w:r w:rsidRPr="00B50AC5">
              <w:rPr>
                <w:rFonts w:ascii="Arial" w:hAnsi="Arial" w:cs="Arial"/>
                <w:sz w:val="20"/>
                <w:szCs w:val="20"/>
              </w:rPr>
              <w:t xml:space="preserve">state who is </w:t>
            </w:r>
            <w:r w:rsidR="00AC3026" w:rsidRPr="00B50AC5">
              <w:rPr>
                <w:rFonts w:ascii="Arial" w:hAnsi="Arial" w:cs="Arial"/>
                <w:sz w:val="20"/>
                <w:szCs w:val="20"/>
              </w:rPr>
              <w:t>a member</w:t>
            </w:r>
            <w:r w:rsidRPr="00B50AC5">
              <w:rPr>
                <w:rFonts w:ascii="Arial" w:hAnsi="Arial" w:cs="Arial"/>
                <w:sz w:val="20"/>
                <w:szCs w:val="20"/>
              </w:rPr>
              <w:t xml:space="preserve"> of the European Union.</w:t>
            </w:r>
          </w:p>
        </w:tc>
      </w:tr>
      <w:tr w:rsidR="00637D49" w:rsidRPr="00D14B22" w14:paraId="3A911154" w14:textId="77777777" w:rsidTr="007642F9">
        <w:tc>
          <w:tcPr>
            <w:tcW w:w="1366" w:type="dxa"/>
            <w:shd w:val="clear" w:color="auto" w:fill="auto"/>
          </w:tcPr>
          <w:p w14:paraId="4BDC6AC9" w14:textId="77777777" w:rsidR="00637D49" w:rsidRPr="006A1C20" w:rsidRDefault="00637D49" w:rsidP="00FB7141">
            <w:pPr>
              <w:pStyle w:val="Paragraph11"/>
              <w:numPr>
                <w:ilvl w:val="0"/>
                <w:numId w:val="0"/>
              </w:numPr>
              <w:jc w:val="left"/>
              <w:rPr>
                <w:rFonts w:cs="Arial"/>
                <w:b/>
                <w:bCs/>
              </w:rPr>
            </w:pPr>
          </w:p>
        </w:tc>
        <w:tc>
          <w:tcPr>
            <w:tcW w:w="3685" w:type="dxa"/>
            <w:shd w:val="clear" w:color="auto" w:fill="auto"/>
          </w:tcPr>
          <w:p w14:paraId="61F98678" w14:textId="77777777" w:rsidR="00637D49" w:rsidRPr="006A1C20" w:rsidRDefault="00637D49" w:rsidP="00FB7141">
            <w:pPr>
              <w:jc w:val="left"/>
              <w:rPr>
                <w:rFonts w:cs="Arial"/>
              </w:rPr>
            </w:pPr>
          </w:p>
        </w:tc>
        <w:tc>
          <w:tcPr>
            <w:tcW w:w="1495" w:type="dxa"/>
            <w:shd w:val="clear" w:color="auto" w:fill="auto"/>
          </w:tcPr>
          <w:p w14:paraId="3CA8A78C" w14:textId="1E1062C4" w:rsidR="00637D49" w:rsidRPr="006A1C20" w:rsidRDefault="00637D49" w:rsidP="00FB7141">
            <w:pPr>
              <w:pStyle w:val="Paragraph11"/>
              <w:numPr>
                <w:ilvl w:val="0"/>
                <w:numId w:val="0"/>
              </w:numPr>
              <w:jc w:val="left"/>
              <w:rPr>
                <w:rFonts w:cs="Arial"/>
                <w:b/>
                <w:bCs/>
              </w:rPr>
            </w:pPr>
            <w:r w:rsidRPr="006A1C20">
              <w:rPr>
                <w:rFonts w:cs="Arial"/>
                <w:b/>
                <w:bCs/>
              </w:rPr>
              <w:t>Article 30(9) of REDII</w:t>
            </w:r>
          </w:p>
        </w:tc>
        <w:tc>
          <w:tcPr>
            <w:tcW w:w="3689" w:type="dxa"/>
            <w:shd w:val="clear" w:color="auto" w:fill="auto"/>
          </w:tcPr>
          <w:p w14:paraId="35FF281F" w14:textId="77777777" w:rsidR="00637D49" w:rsidRPr="00B50AC5" w:rsidRDefault="0052536C" w:rsidP="00E95448">
            <w:pPr>
              <w:pStyle w:val="NoSpacing"/>
              <w:rPr>
                <w:rFonts w:ascii="Arial" w:hAnsi="Arial" w:cs="Arial"/>
                <w:sz w:val="20"/>
                <w:szCs w:val="20"/>
                <w:lang w:val="en-GB"/>
              </w:rPr>
            </w:pPr>
            <w:r w:rsidRPr="00B50AC5">
              <w:rPr>
                <w:rFonts w:ascii="Arial" w:hAnsi="Arial" w:cs="Arial"/>
                <w:sz w:val="20"/>
                <w:szCs w:val="20"/>
              </w:rPr>
              <w:t>m</w:t>
            </w:r>
            <w:r w:rsidR="00A46CC5" w:rsidRPr="00B50AC5">
              <w:rPr>
                <w:rFonts w:ascii="Arial" w:hAnsi="Arial" w:cs="Arial"/>
                <w:sz w:val="20"/>
                <w:szCs w:val="20"/>
              </w:rPr>
              <w:t xml:space="preserve">eans </w:t>
            </w:r>
            <w:r w:rsidRPr="00B50AC5">
              <w:rPr>
                <w:rFonts w:ascii="Arial" w:hAnsi="Arial" w:cs="Arial"/>
                <w:sz w:val="20"/>
                <w:szCs w:val="20"/>
              </w:rPr>
              <w:t xml:space="preserve">article 30 (9) of the </w:t>
            </w:r>
            <w:r w:rsidRPr="00B50AC5">
              <w:rPr>
                <w:rFonts w:ascii="Arial" w:hAnsi="Arial" w:cs="Arial"/>
                <w:sz w:val="20"/>
                <w:szCs w:val="20"/>
                <w:lang w:val="en-GB"/>
              </w:rPr>
              <w:t xml:space="preserve">EU Directive 2018/2001/EC on the promotion of the use of energy from renewable sources (recast).  </w:t>
            </w:r>
          </w:p>
          <w:p w14:paraId="2D308CAA" w14:textId="1B7D6E5A" w:rsidR="0052536C" w:rsidRPr="00B50AC5" w:rsidRDefault="0052536C" w:rsidP="00E95448">
            <w:pPr>
              <w:pStyle w:val="NoSpacing"/>
              <w:rPr>
                <w:rFonts w:ascii="Arial" w:hAnsi="Arial" w:cs="Arial"/>
                <w:sz w:val="20"/>
                <w:szCs w:val="20"/>
              </w:rPr>
            </w:pPr>
          </w:p>
        </w:tc>
      </w:tr>
      <w:tr w:rsidR="00637D49" w:rsidRPr="00D14B22" w14:paraId="143C7933" w14:textId="77777777" w:rsidTr="007642F9">
        <w:tc>
          <w:tcPr>
            <w:tcW w:w="1366" w:type="dxa"/>
            <w:shd w:val="clear" w:color="auto" w:fill="auto"/>
          </w:tcPr>
          <w:p w14:paraId="2CBA0FDA" w14:textId="77777777" w:rsidR="00637D49" w:rsidRPr="006A1C20" w:rsidRDefault="00637D49" w:rsidP="00FB7141">
            <w:pPr>
              <w:pStyle w:val="Paragraph11"/>
              <w:numPr>
                <w:ilvl w:val="0"/>
                <w:numId w:val="0"/>
              </w:numPr>
              <w:jc w:val="left"/>
              <w:rPr>
                <w:rFonts w:cs="Arial"/>
                <w:b/>
                <w:bCs/>
              </w:rPr>
            </w:pPr>
          </w:p>
        </w:tc>
        <w:tc>
          <w:tcPr>
            <w:tcW w:w="3685" w:type="dxa"/>
            <w:shd w:val="clear" w:color="auto" w:fill="auto"/>
          </w:tcPr>
          <w:p w14:paraId="78FEF136" w14:textId="77777777" w:rsidR="00637D49" w:rsidRPr="006A1C20" w:rsidRDefault="00637D49" w:rsidP="00FB7141">
            <w:pPr>
              <w:jc w:val="left"/>
              <w:rPr>
                <w:rFonts w:cs="Arial"/>
              </w:rPr>
            </w:pPr>
          </w:p>
        </w:tc>
        <w:tc>
          <w:tcPr>
            <w:tcW w:w="1495" w:type="dxa"/>
            <w:shd w:val="clear" w:color="auto" w:fill="auto"/>
          </w:tcPr>
          <w:p w14:paraId="6778AEB5" w14:textId="234F8750" w:rsidR="00637D49" w:rsidRPr="006A1C20" w:rsidRDefault="00637D49" w:rsidP="00FB7141">
            <w:pPr>
              <w:pStyle w:val="Paragraph11"/>
              <w:numPr>
                <w:ilvl w:val="0"/>
                <w:numId w:val="0"/>
              </w:numPr>
              <w:jc w:val="left"/>
              <w:rPr>
                <w:rFonts w:cs="Arial"/>
                <w:b/>
                <w:bCs/>
              </w:rPr>
            </w:pPr>
            <w:r w:rsidRPr="006A1C20">
              <w:rPr>
                <w:rFonts w:cs="Arial"/>
                <w:b/>
                <w:bCs/>
              </w:rPr>
              <w:t>Article 4 of Regulation (EC) No 765/2008</w:t>
            </w:r>
          </w:p>
        </w:tc>
        <w:tc>
          <w:tcPr>
            <w:tcW w:w="3689" w:type="dxa"/>
            <w:shd w:val="clear" w:color="auto" w:fill="auto"/>
          </w:tcPr>
          <w:p w14:paraId="64559A2B" w14:textId="77777777" w:rsidR="00637D49" w:rsidRPr="00B50AC5" w:rsidRDefault="00DC5B11" w:rsidP="00E95448">
            <w:pPr>
              <w:pStyle w:val="NoSpacing"/>
              <w:rPr>
                <w:rFonts w:ascii="Arial" w:hAnsi="Arial" w:cs="Arial"/>
                <w:sz w:val="20"/>
                <w:szCs w:val="20"/>
              </w:rPr>
            </w:pPr>
            <w:r w:rsidRPr="00B50AC5">
              <w:rPr>
                <w:rFonts w:ascii="Arial" w:hAnsi="Arial" w:cs="Arial"/>
                <w:sz w:val="20"/>
                <w:szCs w:val="20"/>
              </w:rPr>
              <w:t>m</w:t>
            </w:r>
            <w:r w:rsidR="005027FF" w:rsidRPr="00B50AC5">
              <w:rPr>
                <w:rFonts w:ascii="Arial" w:hAnsi="Arial" w:cs="Arial"/>
                <w:sz w:val="20"/>
                <w:szCs w:val="20"/>
              </w:rPr>
              <w:t xml:space="preserve">eans the fourth article of the regulation (EC) No 765/2008 of the European </w:t>
            </w:r>
            <w:r w:rsidRPr="00B50AC5">
              <w:rPr>
                <w:rFonts w:ascii="Arial" w:hAnsi="Arial" w:cs="Arial"/>
                <w:sz w:val="20"/>
                <w:szCs w:val="20"/>
              </w:rPr>
              <w:t>p</w:t>
            </w:r>
            <w:r w:rsidR="005027FF" w:rsidRPr="00B50AC5">
              <w:rPr>
                <w:rFonts w:ascii="Arial" w:hAnsi="Arial" w:cs="Arial"/>
                <w:sz w:val="20"/>
                <w:szCs w:val="20"/>
              </w:rPr>
              <w:t>arliament setting out the requirements for accreditation and market surveillance relating to the marketing of products.</w:t>
            </w:r>
          </w:p>
          <w:p w14:paraId="1BD34CF8" w14:textId="73C4EA18" w:rsidR="00DC5B11" w:rsidRPr="00B50AC5" w:rsidRDefault="00DC5B11" w:rsidP="00E95448">
            <w:pPr>
              <w:pStyle w:val="NoSpacing"/>
              <w:rPr>
                <w:rFonts w:ascii="Arial" w:hAnsi="Arial" w:cs="Arial"/>
                <w:sz w:val="20"/>
                <w:szCs w:val="20"/>
              </w:rPr>
            </w:pPr>
          </w:p>
        </w:tc>
      </w:tr>
      <w:tr w:rsidR="00637D49" w:rsidRPr="00D14B22" w14:paraId="09A4F436" w14:textId="77777777" w:rsidTr="007642F9">
        <w:tc>
          <w:tcPr>
            <w:tcW w:w="1366" w:type="dxa"/>
            <w:shd w:val="clear" w:color="auto" w:fill="auto"/>
          </w:tcPr>
          <w:p w14:paraId="61660B97" w14:textId="77777777" w:rsidR="00637D49" w:rsidRPr="006A1C20" w:rsidRDefault="00637D49" w:rsidP="00FB7141">
            <w:pPr>
              <w:pStyle w:val="Paragraph11"/>
              <w:numPr>
                <w:ilvl w:val="0"/>
                <w:numId w:val="0"/>
              </w:numPr>
              <w:jc w:val="left"/>
              <w:rPr>
                <w:rFonts w:cs="Arial"/>
                <w:b/>
                <w:bCs/>
              </w:rPr>
            </w:pPr>
          </w:p>
        </w:tc>
        <w:tc>
          <w:tcPr>
            <w:tcW w:w="3685" w:type="dxa"/>
            <w:shd w:val="clear" w:color="auto" w:fill="auto"/>
          </w:tcPr>
          <w:p w14:paraId="22D7829D" w14:textId="77777777" w:rsidR="00637D49" w:rsidRPr="006A1C20" w:rsidRDefault="00637D49" w:rsidP="00FB7141">
            <w:pPr>
              <w:jc w:val="left"/>
              <w:rPr>
                <w:rFonts w:cs="Arial"/>
              </w:rPr>
            </w:pPr>
          </w:p>
        </w:tc>
        <w:tc>
          <w:tcPr>
            <w:tcW w:w="1495" w:type="dxa"/>
            <w:shd w:val="clear" w:color="auto" w:fill="auto"/>
          </w:tcPr>
          <w:p w14:paraId="40BA83F2" w14:textId="21A98C68" w:rsidR="00637D49" w:rsidRPr="006A1C20" w:rsidRDefault="00637D49" w:rsidP="00FB7141">
            <w:pPr>
              <w:pStyle w:val="Paragraph11"/>
              <w:numPr>
                <w:ilvl w:val="0"/>
                <w:numId w:val="0"/>
              </w:numPr>
              <w:jc w:val="left"/>
              <w:rPr>
                <w:rFonts w:cs="Arial"/>
                <w:b/>
                <w:bCs/>
              </w:rPr>
            </w:pPr>
            <w:r w:rsidRPr="006A1C20">
              <w:rPr>
                <w:rFonts w:cs="Arial"/>
                <w:b/>
                <w:bCs/>
              </w:rPr>
              <w:t>European Cooperation for Accreditation</w:t>
            </w:r>
          </w:p>
        </w:tc>
        <w:tc>
          <w:tcPr>
            <w:tcW w:w="3689" w:type="dxa"/>
            <w:shd w:val="clear" w:color="auto" w:fill="auto"/>
          </w:tcPr>
          <w:p w14:paraId="5BBD1825" w14:textId="77777777" w:rsidR="00637D49" w:rsidRPr="00B50AC5" w:rsidRDefault="005A5382" w:rsidP="00E95448">
            <w:pPr>
              <w:pStyle w:val="NoSpacing"/>
              <w:rPr>
                <w:rFonts w:ascii="Arial" w:hAnsi="Arial" w:cs="Arial"/>
                <w:sz w:val="20"/>
                <w:szCs w:val="20"/>
              </w:rPr>
            </w:pPr>
            <w:r w:rsidRPr="00B50AC5">
              <w:rPr>
                <w:rFonts w:ascii="Arial" w:hAnsi="Arial" w:cs="Arial"/>
                <w:sz w:val="20"/>
                <w:szCs w:val="20"/>
              </w:rPr>
              <w:t>m</w:t>
            </w:r>
            <w:r w:rsidR="00AC3026" w:rsidRPr="00B50AC5">
              <w:rPr>
                <w:rFonts w:ascii="Arial" w:hAnsi="Arial" w:cs="Arial"/>
                <w:sz w:val="20"/>
                <w:szCs w:val="20"/>
              </w:rPr>
              <w:t xml:space="preserve">eans </w:t>
            </w:r>
            <w:r w:rsidRPr="00B50AC5">
              <w:rPr>
                <w:rFonts w:ascii="Arial" w:hAnsi="Arial" w:cs="Arial"/>
                <w:sz w:val="20"/>
                <w:szCs w:val="20"/>
              </w:rPr>
              <w:t>the Association of the national accreditation bodies that provide accreditation of the following conformity assessment activities.</w:t>
            </w:r>
          </w:p>
          <w:p w14:paraId="4E64BC9F" w14:textId="60E21143" w:rsidR="00D479F3" w:rsidRPr="00B50AC5" w:rsidRDefault="00D479F3" w:rsidP="00E95448">
            <w:pPr>
              <w:pStyle w:val="NoSpacing"/>
              <w:rPr>
                <w:rFonts w:ascii="Arial" w:hAnsi="Arial" w:cs="Arial"/>
                <w:sz w:val="20"/>
                <w:szCs w:val="20"/>
              </w:rPr>
            </w:pPr>
          </w:p>
        </w:tc>
      </w:tr>
      <w:tr w:rsidR="00637D49" w:rsidRPr="00D14B22" w14:paraId="3A525AB9" w14:textId="77777777" w:rsidTr="007642F9">
        <w:tc>
          <w:tcPr>
            <w:tcW w:w="1366" w:type="dxa"/>
            <w:shd w:val="clear" w:color="auto" w:fill="auto"/>
          </w:tcPr>
          <w:p w14:paraId="2655CB73" w14:textId="77777777" w:rsidR="00637D49" w:rsidRPr="006A1C20" w:rsidRDefault="00637D49" w:rsidP="00FB7141">
            <w:pPr>
              <w:pStyle w:val="Paragraph11"/>
              <w:numPr>
                <w:ilvl w:val="0"/>
                <w:numId w:val="0"/>
              </w:numPr>
              <w:jc w:val="left"/>
              <w:rPr>
                <w:rFonts w:cs="Arial"/>
                <w:b/>
                <w:bCs/>
              </w:rPr>
            </w:pPr>
          </w:p>
        </w:tc>
        <w:tc>
          <w:tcPr>
            <w:tcW w:w="3685" w:type="dxa"/>
            <w:shd w:val="clear" w:color="auto" w:fill="auto"/>
          </w:tcPr>
          <w:p w14:paraId="446ABFF0" w14:textId="77777777" w:rsidR="00637D49" w:rsidRPr="006A1C20" w:rsidRDefault="00637D49" w:rsidP="00FB7141">
            <w:pPr>
              <w:jc w:val="left"/>
              <w:rPr>
                <w:rFonts w:cs="Arial"/>
              </w:rPr>
            </w:pPr>
          </w:p>
        </w:tc>
        <w:tc>
          <w:tcPr>
            <w:tcW w:w="1495" w:type="dxa"/>
            <w:shd w:val="clear" w:color="auto" w:fill="auto"/>
          </w:tcPr>
          <w:p w14:paraId="4E5226C3" w14:textId="4CF6EA87" w:rsidR="00637D49" w:rsidRPr="006A1C20" w:rsidRDefault="00637D49" w:rsidP="00FB7141">
            <w:pPr>
              <w:pStyle w:val="Paragraph11"/>
              <w:numPr>
                <w:ilvl w:val="0"/>
                <w:numId w:val="0"/>
              </w:numPr>
              <w:jc w:val="left"/>
              <w:rPr>
                <w:rFonts w:cs="Arial"/>
                <w:b/>
                <w:bCs/>
              </w:rPr>
            </w:pPr>
            <w:r w:rsidRPr="006A1C20">
              <w:rPr>
                <w:rFonts w:cs="Arial"/>
                <w:b/>
                <w:bCs/>
              </w:rPr>
              <w:t>International Accreditation Forum (IAF)</w:t>
            </w:r>
          </w:p>
        </w:tc>
        <w:tc>
          <w:tcPr>
            <w:tcW w:w="3689" w:type="dxa"/>
            <w:shd w:val="clear" w:color="auto" w:fill="auto"/>
          </w:tcPr>
          <w:p w14:paraId="6BADC0F5" w14:textId="77777777" w:rsidR="00637D49" w:rsidRPr="00B50AC5" w:rsidRDefault="003E14C9" w:rsidP="00E95448">
            <w:pPr>
              <w:pStyle w:val="NoSpacing"/>
              <w:rPr>
                <w:rFonts w:ascii="Arial" w:hAnsi="Arial" w:cs="Arial"/>
                <w:sz w:val="20"/>
                <w:szCs w:val="20"/>
              </w:rPr>
            </w:pPr>
            <w:r w:rsidRPr="00B50AC5">
              <w:rPr>
                <w:rFonts w:ascii="Arial" w:hAnsi="Arial" w:cs="Arial"/>
                <w:sz w:val="20"/>
                <w:szCs w:val="20"/>
              </w:rPr>
              <w:t xml:space="preserve">means the world association of conformity assessment accreditation bodies and other bodies interested in conformity assessment in the fields of management systems, products, services, personnel and other similar </w:t>
            </w:r>
            <w:proofErr w:type="spellStart"/>
            <w:r w:rsidRPr="00B50AC5">
              <w:rPr>
                <w:rFonts w:ascii="Arial" w:hAnsi="Arial" w:cs="Arial"/>
                <w:sz w:val="20"/>
                <w:szCs w:val="20"/>
              </w:rPr>
              <w:t>programmes</w:t>
            </w:r>
            <w:proofErr w:type="spellEnd"/>
            <w:r w:rsidRPr="00B50AC5">
              <w:rPr>
                <w:rFonts w:ascii="Arial" w:hAnsi="Arial" w:cs="Arial"/>
                <w:sz w:val="20"/>
                <w:szCs w:val="20"/>
              </w:rPr>
              <w:t xml:space="preserve"> of conformity assessment. </w:t>
            </w:r>
          </w:p>
          <w:p w14:paraId="40A5F91B" w14:textId="3F7E4F1C" w:rsidR="00D479F3" w:rsidRPr="006A1C20" w:rsidRDefault="00D479F3" w:rsidP="00E95448">
            <w:pPr>
              <w:pStyle w:val="NoSpacing"/>
              <w:rPr>
                <w:rFonts w:ascii="Arial" w:hAnsi="Arial" w:cs="Arial"/>
              </w:rPr>
            </w:pPr>
          </w:p>
        </w:tc>
      </w:tr>
      <w:tr w:rsidR="00575228" w:rsidRPr="00D14B22" w14:paraId="11CFF203" w14:textId="77777777" w:rsidTr="007642F9">
        <w:tc>
          <w:tcPr>
            <w:tcW w:w="1366" w:type="dxa"/>
            <w:shd w:val="clear" w:color="auto" w:fill="auto"/>
          </w:tcPr>
          <w:p w14:paraId="46EB67C5" w14:textId="77777777" w:rsidR="00575228" w:rsidRPr="006A1C20" w:rsidRDefault="00575228" w:rsidP="00FB7141">
            <w:pPr>
              <w:pStyle w:val="Paragraph11"/>
              <w:numPr>
                <w:ilvl w:val="0"/>
                <w:numId w:val="0"/>
              </w:numPr>
              <w:jc w:val="left"/>
              <w:rPr>
                <w:rFonts w:cs="Arial"/>
                <w:b/>
                <w:bCs/>
              </w:rPr>
            </w:pPr>
          </w:p>
        </w:tc>
        <w:tc>
          <w:tcPr>
            <w:tcW w:w="3685" w:type="dxa"/>
            <w:shd w:val="clear" w:color="auto" w:fill="auto"/>
          </w:tcPr>
          <w:p w14:paraId="4FF8B98C" w14:textId="77777777" w:rsidR="00575228" w:rsidRPr="006A1C20" w:rsidRDefault="00575228" w:rsidP="00FB7141">
            <w:pPr>
              <w:jc w:val="left"/>
              <w:rPr>
                <w:rFonts w:cs="Arial"/>
              </w:rPr>
            </w:pPr>
          </w:p>
        </w:tc>
        <w:tc>
          <w:tcPr>
            <w:tcW w:w="1495" w:type="dxa"/>
            <w:shd w:val="clear" w:color="auto" w:fill="auto"/>
          </w:tcPr>
          <w:p w14:paraId="13F3068E" w14:textId="3B19EE8E" w:rsidR="00575228" w:rsidRPr="006A1C20" w:rsidRDefault="00575228" w:rsidP="00FB7141">
            <w:pPr>
              <w:pStyle w:val="Paragraph11"/>
              <w:numPr>
                <w:ilvl w:val="0"/>
                <w:numId w:val="0"/>
              </w:numPr>
              <w:jc w:val="left"/>
              <w:rPr>
                <w:rFonts w:cs="Arial"/>
                <w:b/>
                <w:bCs/>
              </w:rPr>
            </w:pPr>
            <w:r w:rsidRPr="006A1C20">
              <w:rPr>
                <w:rFonts w:cs="Arial"/>
                <w:b/>
                <w:bCs/>
              </w:rPr>
              <w:t>Certification Body Office</w:t>
            </w:r>
          </w:p>
        </w:tc>
        <w:tc>
          <w:tcPr>
            <w:tcW w:w="3689" w:type="dxa"/>
            <w:shd w:val="clear" w:color="auto" w:fill="auto"/>
          </w:tcPr>
          <w:p w14:paraId="6D4F2F21" w14:textId="75F7BE96" w:rsidR="00575228" w:rsidRPr="006A1C20" w:rsidRDefault="00E74833" w:rsidP="00E95448">
            <w:pPr>
              <w:pStyle w:val="NoSpacing"/>
              <w:rPr>
                <w:rFonts w:ascii="Arial" w:hAnsi="Arial" w:cs="Arial"/>
              </w:rPr>
            </w:pPr>
            <w:r w:rsidRPr="00B50AC5">
              <w:rPr>
                <w:rFonts w:ascii="Arial" w:hAnsi="Arial" w:cs="Arial"/>
                <w:sz w:val="20"/>
                <w:szCs w:val="20"/>
              </w:rPr>
              <w:t>Means “Certification Body Main Office”</w:t>
            </w:r>
          </w:p>
        </w:tc>
      </w:tr>
    </w:tbl>
    <w:p w14:paraId="6B854BCE" w14:textId="77777777" w:rsidR="00B51653" w:rsidRPr="00673AC7" w:rsidRDefault="00B51653" w:rsidP="00673AC7">
      <w:pPr>
        <w:pStyle w:val="Paragraph11"/>
        <w:numPr>
          <w:ilvl w:val="0"/>
          <w:numId w:val="0"/>
        </w:numPr>
        <w:ind w:left="851" w:hanging="851"/>
      </w:pPr>
    </w:p>
    <w:p w14:paraId="04DB33C0" w14:textId="77FD7EE5" w:rsidR="00380DF4" w:rsidRDefault="00380DF4" w:rsidP="00380DF4">
      <w:pPr>
        <w:pStyle w:val="Paragraph1"/>
        <w:numPr>
          <w:ilvl w:val="0"/>
          <w:numId w:val="0"/>
        </w:numPr>
        <w:ind w:left="851" w:hanging="851"/>
      </w:pPr>
      <w:r w:rsidRPr="00DF18B4">
        <w:lastRenderedPageBreak/>
        <w:t>3</w:t>
      </w:r>
      <w:r>
        <w:t xml:space="preserve">. </w:t>
      </w:r>
      <w:r w:rsidRPr="00DF18B4">
        <w:t>GRANTING ACCREDITATION</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8"/>
        <w:gridCol w:w="6350"/>
      </w:tblGrid>
      <w:tr w:rsidR="00380DF4" w:rsidRPr="00D900A7" w14:paraId="31E13408" w14:textId="77777777" w:rsidTr="00F97CB1">
        <w:trPr>
          <w:trHeight w:val="309"/>
        </w:trPr>
        <w:tc>
          <w:tcPr>
            <w:tcW w:w="3148" w:type="dxa"/>
            <w:shd w:val="clear" w:color="auto" w:fill="auto"/>
            <w:vAlign w:val="center"/>
          </w:tcPr>
          <w:p w14:paraId="685CF00A" w14:textId="77777777" w:rsidR="00380DF4" w:rsidRPr="00D900A7" w:rsidRDefault="00380DF4" w:rsidP="00C746A3">
            <w:pPr>
              <w:pStyle w:val="Paragraph11"/>
              <w:numPr>
                <w:ilvl w:val="0"/>
                <w:numId w:val="0"/>
              </w:numPr>
              <w:jc w:val="center"/>
              <w:rPr>
                <w:b/>
                <w:bCs/>
              </w:rPr>
            </w:pPr>
            <w:r w:rsidRPr="00D900A7">
              <w:rPr>
                <w:b/>
                <w:bCs/>
              </w:rPr>
              <w:t>Old Clause</w:t>
            </w:r>
          </w:p>
        </w:tc>
        <w:tc>
          <w:tcPr>
            <w:tcW w:w="6350" w:type="dxa"/>
            <w:shd w:val="clear" w:color="auto" w:fill="auto"/>
            <w:vAlign w:val="center"/>
          </w:tcPr>
          <w:p w14:paraId="50719EAD" w14:textId="77777777" w:rsidR="00380DF4" w:rsidRPr="00D900A7" w:rsidRDefault="00380DF4" w:rsidP="00C746A3">
            <w:pPr>
              <w:pStyle w:val="Paragraph11"/>
              <w:numPr>
                <w:ilvl w:val="0"/>
                <w:numId w:val="0"/>
              </w:numPr>
              <w:jc w:val="center"/>
              <w:rPr>
                <w:b/>
                <w:bCs/>
              </w:rPr>
            </w:pPr>
            <w:r w:rsidRPr="00D900A7">
              <w:rPr>
                <w:b/>
                <w:bCs/>
              </w:rPr>
              <w:t>New/updated clause</w:t>
            </w:r>
          </w:p>
        </w:tc>
      </w:tr>
      <w:tr w:rsidR="00380DF4" w:rsidRPr="00D900A7" w14:paraId="12C34EE9" w14:textId="77777777" w:rsidTr="00F97CB1">
        <w:tc>
          <w:tcPr>
            <w:tcW w:w="3148" w:type="dxa"/>
            <w:shd w:val="clear" w:color="auto" w:fill="auto"/>
          </w:tcPr>
          <w:p w14:paraId="2795E0F0" w14:textId="6E7A5007" w:rsidR="00380DF4" w:rsidRDefault="00380DF4" w:rsidP="00C746A3">
            <w:pPr>
              <w:pStyle w:val="Paragraph11"/>
              <w:numPr>
                <w:ilvl w:val="0"/>
                <w:numId w:val="0"/>
              </w:numPr>
            </w:pPr>
          </w:p>
        </w:tc>
        <w:tc>
          <w:tcPr>
            <w:tcW w:w="6350" w:type="dxa"/>
            <w:shd w:val="clear" w:color="auto" w:fill="auto"/>
          </w:tcPr>
          <w:p w14:paraId="2BBFC9AA" w14:textId="0796120C" w:rsidR="00022D48" w:rsidRPr="00741E9C" w:rsidRDefault="005C16E9" w:rsidP="00F97CB1">
            <w:pPr>
              <w:pStyle w:val="Paragraph111"/>
              <w:numPr>
                <w:ilvl w:val="0"/>
                <w:numId w:val="0"/>
              </w:numPr>
              <w:ind w:left="284"/>
            </w:pPr>
            <w:bookmarkStart w:id="3" w:name="_Toc73542545"/>
            <w:r>
              <w:t>3.11 As per</w:t>
            </w:r>
            <w:r>
              <w:rPr>
                <w:rFonts w:cs="Arial"/>
                <w:snapToGrid w:val="0"/>
                <w:color w:val="auto"/>
              </w:rPr>
              <w:t xml:space="preserve"> </w:t>
            </w:r>
            <w:r w:rsidR="004C2121">
              <w:t>section 6.2</w:t>
            </w:r>
            <w:r w:rsidR="004C2121" w:rsidRPr="00741E9C">
              <w:t xml:space="preserve"> </w:t>
            </w:r>
            <w:r w:rsidR="004C2121">
              <w:t>“</w:t>
            </w:r>
            <w:r w:rsidR="004C2121" w:rsidRPr="00741E9C">
              <w:t>Accreditation of certification bodies</w:t>
            </w:r>
            <w:r w:rsidR="004C2121">
              <w:t>”</w:t>
            </w:r>
            <w:r w:rsidR="009F4509">
              <w:t xml:space="preserve"> of </w:t>
            </w:r>
            <w:r>
              <w:rPr>
                <w:rFonts w:cs="Arial"/>
                <w:snapToGrid w:val="0"/>
                <w:color w:val="auto"/>
              </w:rPr>
              <w:t xml:space="preserve">the Bonsucro EU RED Standard published on </w:t>
            </w:r>
            <w:r w:rsidR="00C3125D">
              <w:rPr>
                <w:snapToGrid w:val="0"/>
              </w:rPr>
              <w:t>2</w:t>
            </w:r>
            <w:r w:rsidR="00C3125D" w:rsidRPr="0031456A">
              <w:rPr>
                <w:snapToGrid w:val="0"/>
              </w:rPr>
              <w:t>9</w:t>
            </w:r>
            <w:r w:rsidRPr="0031456A">
              <w:t>th</w:t>
            </w:r>
            <w:r>
              <w:t xml:space="preserve"> June 2021</w:t>
            </w:r>
            <w:r w:rsidR="00867EAE">
              <w:t>,</w:t>
            </w:r>
            <w:r>
              <w:t xml:space="preserve"> </w:t>
            </w:r>
            <w:bookmarkEnd w:id="3"/>
            <w:r w:rsidR="00741E9C">
              <w:t>i</w:t>
            </w:r>
            <w:r>
              <w:rPr>
                <w:rFonts w:cs="Arial"/>
                <w:snapToGrid w:val="0"/>
                <w:color w:val="auto"/>
              </w:rPr>
              <w:t xml:space="preserve">f the CB offers certification services against the Bonsucro EU RED </w:t>
            </w:r>
            <w:r w:rsidR="009F4509">
              <w:rPr>
                <w:rFonts w:cs="Arial"/>
                <w:snapToGrid w:val="0"/>
                <w:color w:val="auto"/>
              </w:rPr>
              <w:t>Standard</w:t>
            </w:r>
            <w:r>
              <w:rPr>
                <w:rFonts w:cs="Arial"/>
                <w:snapToGrid w:val="0"/>
                <w:color w:val="auto"/>
              </w:rPr>
              <w:t>,</w:t>
            </w:r>
            <w:r w:rsidR="00741E9C">
              <w:rPr>
                <w:rFonts w:cs="Arial"/>
                <w:snapToGrid w:val="0"/>
                <w:color w:val="auto"/>
              </w:rPr>
              <w:t xml:space="preserve"> the following accreditation rules apply:</w:t>
            </w:r>
          </w:p>
          <w:p w14:paraId="6AE5E411" w14:textId="77777777" w:rsidR="00550E8D" w:rsidRPr="00C01812" w:rsidRDefault="00754C30" w:rsidP="00F97CB1">
            <w:pPr>
              <w:pStyle w:val="Paragraph111"/>
              <w:numPr>
                <w:ilvl w:val="0"/>
                <w:numId w:val="0"/>
              </w:numPr>
              <w:ind w:left="284"/>
              <w:rPr>
                <w:b/>
                <w:bCs/>
              </w:rPr>
            </w:pPr>
            <w:r w:rsidRPr="00C01812">
              <w:rPr>
                <w:b/>
                <w:bCs/>
              </w:rPr>
              <w:t xml:space="preserve">3.11.1 </w:t>
            </w:r>
            <w:r w:rsidR="00022D48" w:rsidRPr="00C01812">
              <w:rPr>
                <w:b/>
                <w:bCs/>
              </w:rPr>
              <w:t>RED2 accreditation</w:t>
            </w:r>
            <w:r w:rsidR="000814CE" w:rsidRPr="00C01812">
              <w:rPr>
                <w:b/>
                <w:bCs/>
              </w:rPr>
              <w:t xml:space="preserve">: </w:t>
            </w:r>
          </w:p>
          <w:p w14:paraId="0FAF9A70" w14:textId="5F8BC4AC" w:rsidR="00EC4DD2" w:rsidRDefault="00550E8D" w:rsidP="00F97CB1">
            <w:pPr>
              <w:pStyle w:val="Paragraph111"/>
              <w:numPr>
                <w:ilvl w:val="0"/>
                <w:numId w:val="0"/>
              </w:numPr>
              <w:ind w:left="284"/>
            </w:pPr>
            <w:r>
              <w:t xml:space="preserve">3.11.1.1 </w:t>
            </w:r>
            <w:r w:rsidR="00022D48" w:rsidRPr="000814CE">
              <w:t xml:space="preserve">The certification body office performing the Bonsucro EU-RED </w:t>
            </w:r>
            <w:r w:rsidR="00A51587">
              <w:t>a</w:t>
            </w:r>
            <w:r w:rsidR="00022D48" w:rsidRPr="000814CE">
              <w:t>udit shall be accredited to ISO 17021 or ISO 17065. Accreditation to ISO 17021 or 17065 shall be</w:t>
            </w:r>
            <w:r w:rsidR="009A5B08">
              <w:t>:</w:t>
            </w:r>
            <w:r w:rsidR="00022D48" w:rsidRPr="000814CE">
              <w:t xml:space="preserve"> </w:t>
            </w:r>
          </w:p>
          <w:p w14:paraId="4C4812B9" w14:textId="12CF94E6" w:rsidR="00EC4DD2" w:rsidRDefault="00EC4DD2" w:rsidP="0058006D">
            <w:pPr>
              <w:pStyle w:val="Paragraph111"/>
              <w:numPr>
                <w:ilvl w:val="0"/>
                <w:numId w:val="0"/>
              </w:numPr>
              <w:ind w:left="720"/>
            </w:pPr>
            <w:r>
              <w:t xml:space="preserve">a. </w:t>
            </w:r>
            <w:r w:rsidR="009A5B08" w:rsidRPr="009A5B08">
              <w:t>to the scope of</w:t>
            </w:r>
            <w:r w:rsidR="009A5B08">
              <w:t xml:space="preserve"> </w:t>
            </w:r>
            <w:r w:rsidR="00022D48" w:rsidRPr="000814CE">
              <w:t>the RED recast</w:t>
            </w:r>
            <w:r w:rsidR="00B50AC5">
              <w:t>;</w:t>
            </w:r>
            <w:r w:rsidR="00022D48" w:rsidRPr="000814CE">
              <w:t xml:space="preserve"> or </w:t>
            </w:r>
            <w:r w:rsidR="009A5B08" w:rsidRPr="000814CE">
              <w:t>alternatively</w:t>
            </w:r>
          </w:p>
          <w:p w14:paraId="23DF6979" w14:textId="6C44FDEA" w:rsidR="005C29CF" w:rsidRDefault="005C29CF" w:rsidP="0058006D">
            <w:pPr>
              <w:pStyle w:val="Paragraph111"/>
              <w:numPr>
                <w:ilvl w:val="0"/>
                <w:numId w:val="0"/>
              </w:numPr>
              <w:ind w:left="720"/>
            </w:pPr>
            <w:r>
              <w:t xml:space="preserve">b. </w:t>
            </w:r>
            <w:r w:rsidR="00022D48" w:rsidRPr="000814CE">
              <w:t xml:space="preserve">to the scope </w:t>
            </w:r>
            <w:r w:rsidR="002E5539">
              <w:t>of</w:t>
            </w:r>
            <w:r w:rsidR="002E5539" w:rsidRPr="000814CE">
              <w:t xml:space="preserve"> </w:t>
            </w:r>
            <w:r w:rsidR="00022D48" w:rsidRPr="000814CE">
              <w:t>another RED2 approved voluntary scheme for a scope that is similar to the scope of Bonsucro EU-RED</w:t>
            </w:r>
            <w:r w:rsidR="00B50AC5">
              <w:t>;</w:t>
            </w:r>
            <w:r w:rsidR="00022D48" w:rsidRPr="000814CE">
              <w:t xml:space="preserve"> or </w:t>
            </w:r>
            <w:r w:rsidR="009A5B08" w:rsidRPr="000814CE">
              <w:t>alternatively</w:t>
            </w:r>
          </w:p>
          <w:p w14:paraId="0A692258" w14:textId="4216971D" w:rsidR="00022D48" w:rsidRPr="00575228" w:rsidRDefault="005C29CF" w:rsidP="0058006D">
            <w:pPr>
              <w:pStyle w:val="Paragraph111"/>
              <w:numPr>
                <w:ilvl w:val="0"/>
                <w:numId w:val="0"/>
              </w:numPr>
              <w:ind w:left="720"/>
              <w:rPr>
                <w:lang w:val="es-AR"/>
              </w:rPr>
            </w:pPr>
            <w:r w:rsidRPr="00575228">
              <w:rPr>
                <w:lang w:val="es-AR"/>
              </w:rPr>
              <w:t xml:space="preserve">c. </w:t>
            </w:r>
            <w:proofErr w:type="spellStart"/>
            <w:r w:rsidR="00022D48" w:rsidRPr="00575228">
              <w:rPr>
                <w:lang w:val="es-AR"/>
              </w:rPr>
              <w:t>to</w:t>
            </w:r>
            <w:proofErr w:type="spellEnd"/>
            <w:r w:rsidR="00022D48" w:rsidRPr="00575228">
              <w:rPr>
                <w:lang w:val="es-AR"/>
              </w:rPr>
              <w:t xml:space="preserve"> Bonsucro EU-RED. </w:t>
            </w:r>
          </w:p>
          <w:p w14:paraId="732DB7F9" w14:textId="77B00115" w:rsidR="00022D48" w:rsidRPr="000814CE" w:rsidRDefault="00550E8D" w:rsidP="004F0AA0">
            <w:pPr>
              <w:pStyle w:val="Paragraph111"/>
              <w:numPr>
                <w:ilvl w:val="0"/>
                <w:numId w:val="0"/>
              </w:numPr>
              <w:ind w:left="284"/>
            </w:pPr>
            <w:r>
              <w:t xml:space="preserve">3.11.1.2 </w:t>
            </w:r>
            <w:r w:rsidR="00022D48" w:rsidRPr="000814CE">
              <w:t>Certification bodies performing Bonsucro EU-RED audits shall be accredited by:</w:t>
            </w:r>
          </w:p>
          <w:p w14:paraId="3BF7BA20" w14:textId="266905A2" w:rsidR="00022D48" w:rsidRPr="00F97CB1" w:rsidRDefault="00550E8D" w:rsidP="004F0AA0">
            <w:pPr>
              <w:pStyle w:val="Paragraph111"/>
              <w:numPr>
                <w:ilvl w:val="0"/>
                <w:numId w:val="0"/>
              </w:numPr>
              <w:ind w:left="720"/>
            </w:pPr>
            <w:r>
              <w:t>a</w:t>
            </w:r>
            <w:r w:rsidR="00A209C6">
              <w:t>)</w:t>
            </w:r>
            <w:r>
              <w:t xml:space="preserve"> </w:t>
            </w:r>
            <w:r w:rsidR="00022D48" w:rsidRPr="000814CE">
              <w:t>An accreditation body referred to in Article 4 of Regulation (EC) No 765/2008; or</w:t>
            </w:r>
          </w:p>
          <w:p w14:paraId="29AC4268" w14:textId="625C9514" w:rsidR="00022D48" w:rsidRPr="00F97CB1" w:rsidRDefault="00550E8D" w:rsidP="004F0AA0">
            <w:pPr>
              <w:pStyle w:val="Paragraph111"/>
              <w:numPr>
                <w:ilvl w:val="0"/>
                <w:numId w:val="0"/>
              </w:numPr>
              <w:ind w:left="720"/>
            </w:pPr>
            <w:r>
              <w:t>b</w:t>
            </w:r>
            <w:r w:rsidR="00A209C6">
              <w:t>)</w:t>
            </w:r>
            <w:r>
              <w:t xml:space="preserve"> </w:t>
            </w:r>
            <w:r w:rsidR="00022D48" w:rsidRPr="00F97CB1">
              <w:t>An accreditation body having a bilateral agreement with the European Cooperation for Accreditation; or</w:t>
            </w:r>
          </w:p>
          <w:p w14:paraId="507C4F05" w14:textId="14D01E86" w:rsidR="00022D48" w:rsidRPr="00F97CB1" w:rsidRDefault="00550E8D" w:rsidP="004F0AA0">
            <w:pPr>
              <w:pStyle w:val="Paragraph111"/>
              <w:numPr>
                <w:ilvl w:val="0"/>
                <w:numId w:val="0"/>
              </w:numPr>
              <w:ind w:left="720"/>
            </w:pPr>
            <w:r>
              <w:t>c</w:t>
            </w:r>
            <w:r w:rsidR="00A209C6">
              <w:t>)</w:t>
            </w:r>
            <w:r>
              <w:t xml:space="preserve"> </w:t>
            </w:r>
            <w:r w:rsidR="00022D48" w:rsidRPr="00F97CB1">
              <w:t>A national accreditation body affiliated to the International Accreditation Forum (IAF).</w:t>
            </w:r>
          </w:p>
          <w:p w14:paraId="3A8B2706" w14:textId="2A495418" w:rsidR="00550E8D" w:rsidRPr="00C01812" w:rsidRDefault="00F97CB1" w:rsidP="00F97CB1">
            <w:pPr>
              <w:pStyle w:val="Paragraph111"/>
              <w:numPr>
                <w:ilvl w:val="0"/>
                <w:numId w:val="0"/>
              </w:numPr>
              <w:ind w:left="284"/>
              <w:rPr>
                <w:b/>
                <w:bCs/>
              </w:rPr>
            </w:pPr>
            <w:r w:rsidRPr="00C01812">
              <w:rPr>
                <w:b/>
                <w:bCs/>
              </w:rPr>
              <w:t>3.11.2</w:t>
            </w:r>
            <w:r w:rsidR="00022D48" w:rsidRPr="00C01812">
              <w:rPr>
                <w:b/>
                <w:bCs/>
              </w:rPr>
              <w:t xml:space="preserve"> Accreditation to Bonsucro EU-RED </w:t>
            </w:r>
            <w:r w:rsidR="00E74833">
              <w:rPr>
                <w:b/>
                <w:bCs/>
              </w:rPr>
              <w:t>S</w:t>
            </w:r>
            <w:r w:rsidR="00022D48" w:rsidRPr="00C01812">
              <w:rPr>
                <w:b/>
                <w:bCs/>
              </w:rPr>
              <w:t>cheme</w:t>
            </w:r>
            <w:r w:rsidRPr="00C01812">
              <w:rPr>
                <w:b/>
                <w:bCs/>
              </w:rPr>
              <w:t xml:space="preserve">: </w:t>
            </w:r>
          </w:p>
          <w:p w14:paraId="1EBADA84" w14:textId="5B492724" w:rsidR="00022D48" w:rsidRPr="00F97CB1" w:rsidRDefault="00550E8D" w:rsidP="00F97CB1">
            <w:pPr>
              <w:pStyle w:val="Paragraph111"/>
              <w:numPr>
                <w:ilvl w:val="0"/>
                <w:numId w:val="0"/>
              </w:numPr>
              <w:ind w:left="284"/>
            </w:pPr>
            <w:r>
              <w:t xml:space="preserve">3.11.2.1 </w:t>
            </w:r>
            <w:r w:rsidR="00F97CB1">
              <w:t>I</w:t>
            </w:r>
            <w:r w:rsidR="00022D48" w:rsidRPr="00F97CB1">
              <w:t>n addition to the mandatory accreditation requirements specified i</w:t>
            </w:r>
            <w:r w:rsidR="004225A8">
              <w:t>n 3.11.</w:t>
            </w:r>
            <w:r w:rsidR="00B20EA5">
              <w:t>1</w:t>
            </w:r>
            <w:r w:rsidR="00022D48" w:rsidRPr="00F97CB1">
              <w:t xml:space="preserve"> the </w:t>
            </w:r>
            <w:r w:rsidR="00575228">
              <w:t>C</w:t>
            </w:r>
            <w:r w:rsidR="00022D48" w:rsidRPr="00F97CB1">
              <w:t xml:space="preserve">ertification </w:t>
            </w:r>
            <w:r w:rsidR="00575228">
              <w:t>B</w:t>
            </w:r>
            <w:r w:rsidR="00022D48" w:rsidRPr="00F97CB1">
              <w:t xml:space="preserve">ody </w:t>
            </w:r>
            <w:r w:rsidR="00575228">
              <w:t>O</w:t>
            </w:r>
            <w:r w:rsidR="00022D48" w:rsidRPr="00F97CB1">
              <w:t xml:space="preserve">ffice shall also be accredited to Bonsucro EU-RED </w:t>
            </w:r>
            <w:r w:rsidR="00E74833">
              <w:t>S</w:t>
            </w:r>
            <w:r w:rsidR="00022D48" w:rsidRPr="00F97CB1">
              <w:t>cheme by Bonsucro (Full Member of ISEAL) upon recommendation by an assessing / oversight body contracted by Bonsucro. The assessing / oversight body contracted by Bonsucro shall deliver all accreditation and oversight assessments, follow up on corrective actions and recommend accreditation decision to Bonsucro (grant, maintain, suspend or withdraw accreditation</w:t>
            </w:r>
            <w:r w:rsidR="00F50981">
              <w:t>)</w:t>
            </w:r>
            <w:r w:rsidR="00022D48" w:rsidRPr="00F97CB1">
              <w:t>.</w:t>
            </w:r>
          </w:p>
          <w:p w14:paraId="015DB96C" w14:textId="6EE8F7FC" w:rsidR="00022D48" w:rsidRPr="00F97CB1" w:rsidRDefault="00550E8D" w:rsidP="002B127C">
            <w:pPr>
              <w:pStyle w:val="Paragraph111"/>
              <w:numPr>
                <w:ilvl w:val="0"/>
                <w:numId w:val="0"/>
              </w:numPr>
              <w:ind w:left="284"/>
            </w:pPr>
            <w:r>
              <w:lastRenderedPageBreak/>
              <w:t xml:space="preserve">3.11.2.2 </w:t>
            </w:r>
            <w:r w:rsidR="00022D48" w:rsidRPr="00F97CB1">
              <w:t>The assessing / oversight body can be:</w:t>
            </w:r>
          </w:p>
          <w:p w14:paraId="039F11F2" w14:textId="3A69BF07" w:rsidR="00022D48" w:rsidRPr="00F97CB1" w:rsidRDefault="00550E8D" w:rsidP="00A9211F">
            <w:pPr>
              <w:pStyle w:val="Paragraph111"/>
              <w:numPr>
                <w:ilvl w:val="0"/>
                <w:numId w:val="0"/>
              </w:numPr>
              <w:ind w:left="720"/>
            </w:pPr>
            <w:r>
              <w:t>a</w:t>
            </w:r>
            <w:r w:rsidR="00A9211F">
              <w:t>)</w:t>
            </w:r>
            <w:r>
              <w:t xml:space="preserve"> </w:t>
            </w:r>
            <w:r w:rsidR="00022D48" w:rsidRPr="00F97CB1">
              <w:t>An accreditation body referred to in Article 4 of Regulation (EC) No 765/2008; or </w:t>
            </w:r>
          </w:p>
          <w:p w14:paraId="08801CC1" w14:textId="5A908011" w:rsidR="00022D48" w:rsidRPr="00F97CB1" w:rsidRDefault="00550E8D" w:rsidP="00A9211F">
            <w:pPr>
              <w:pStyle w:val="Paragraph111"/>
              <w:numPr>
                <w:ilvl w:val="0"/>
                <w:numId w:val="0"/>
              </w:numPr>
              <w:ind w:left="720"/>
            </w:pPr>
            <w:r>
              <w:t>b</w:t>
            </w:r>
            <w:r w:rsidR="00A9211F">
              <w:t>)</w:t>
            </w:r>
            <w:r>
              <w:t xml:space="preserve"> </w:t>
            </w:r>
            <w:r w:rsidR="00022D48" w:rsidRPr="00F97CB1">
              <w:t>An accreditation body having a bilateral agreement with the European Cooperation for Accreditation; or </w:t>
            </w:r>
          </w:p>
          <w:p w14:paraId="35DBBAB0" w14:textId="6C00259C" w:rsidR="00022D48" w:rsidRPr="00F97CB1" w:rsidRDefault="00550E8D" w:rsidP="00A9211F">
            <w:pPr>
              <w:pStyle w:val="Paragraph111"/>
              <w:numPr>
                <w:ilvl w:val="0"/>
                <w:numId w:val="0"/>
              </w:numPr>
              <w:ind w:left="720"/>
            </w:pPr>
            <w:r>
              <w:t>c</w:t>
            </w:r>
            <w:r w:rsidR="00A9211F">
              <w:t>)</w:t>
            </w:r>
            <w:r>
              <w:t xml:space="preserve"> </w:t>
            </w:r>
            <w:r w:rsidR="00022D48" w:rsidRPr="00F97CB1">
              <w:t>A national accreditation body affiliated to the International Accreditation Forum (IAF). </w:t>
            </w:r>
          </w:p>
          <w:p w14:paraId="4995D0B4" w14:textId="27D23A9D" w:rsidR="00022D48" w:rsidRPr="00F97CB1" w:rsidRDefault="00550E8D" w:rsidP="00A9211F">
            <w:pPr>
              <w:pStyle w:val="Paragraph111"/>
              <w:numPr>
                <w:ilvl w:val="0"/>
                <w:numId w:val="0"/>
              </w:numPr>
              <w:ind w:left="720"/>
            </w:pPr>
            <w:r>
              <w:t>d</w:t>
            </w:r>
            <w:r w:rsidR="00512B3E">
              <w:t>)</w:t>
            </w:r>
            <w:r>
              <w:t xml:space="preserve"> </w:t>
            </w:r>
            <w:r w:rsidR="00022D48" w:rsidRPr="00F97CB1">
              <w:t>Full or Associate Member of ISEAL. </w:t>
            </w:r>
          </w:p>
          <w:p w14:paraId="3BE31C59" w14:textId="6D590CE0" w:rsidR="00380DF4" w:rsidRPr="00F97CB1" w:rsidRDefault="00F97CB1" w:rsidP="00F97CB1">
            <w:pPr>
              <w:pStyle w:val="Paragraph111"/>
              <w:numPr>
                <w:ilvl w:val="0"/>
                <w:numId w:val="0"/>
              </w:numPr>
              <w:ind w:left="284"/>
            </w:pPr>
            <w:r>
              <w:t xml:space="preserve">3.11.3 </w:t>
            </w:r>
            <w:r w:rsidR="00022D48" w:rsidRPr="00F97CB1">
              <w:t>The Bonsucro website</w:t>
            </w:r>
            <w:r w:rsidR="004E333C">
              <w:t xml:space="preserve"> (www.bonsucro.com)</w:t>
            </w:r>
            <w:r w:rsidR="00022D48" w:rsidRPr="00F97CB1">
              <w:t xml:space="preserve"> </w:t>
            </w:r>
            <w:r>
              <w:t>shall list</w:t>
            </w:r>
            <w:r w:rsidR="00022D48" w:rsidRPr="00F97CB1">
              <w:t xml:space="preserve"> certification bodies accredited to perform Bonsucro EU-RED audits. This</w:t>
            </w:r>
            <w:r>
              <w:t xml:space="preserve"> shall</w:t>
            </w:r>
            <w:r w:rsidR="00022D48" w:rsidRPr="00F97CB1">
              <w:t xml:space="preserve"> include the entity or national public authority that recognised the certification body and is monitoring it.</w:t>
            </w:r>
          </w:p>
        </w:tc>
      </w:tr>
    </w:tbl>
    <w:p w14:paraId="7F352A32" w14:textId="77777777" w:rsidR="005A55D4" w:rsidRDefault="005A55D4" w:rsidP="005A55D4">
      <w:pPr>
        <w:pStyle w:val="Paragraph1"/>
        <w:numPr>
          <w:ilvl w:val="0"/>
          <w:numId w:val="0"/>
        </w:numPr>
        <w:ind w:left="851" w:hanging="851"/>
      </w:pPr>
    </w:p>
    <w:p w14:paraId="35A0BE58" w14:textId="77777777" w:rsidR="005A55D4" w:rsidRDefault="005A55D4" w:rsidP="005A55D4">
      <w:pPr>
        <w:pStyle w:val="Paragraph1"/>
        <w:numPr>
          <w:ilvl w:val="0"/>
          <w:numId w:val="0"/>
        </w:numPr>
        <w:ind w:left="851" w:hanging="851"/>
      </w:pPr>
      <w:r>
        <w:t>4. OBLIGATIONS OF THE CB</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2"/>
        <w:gridCol w:w="4526"/>
      </w:tblGrid>
      <w:tr w:rsidR="005A55D4" w14:paraId="6DC63637" w14:textId="77777777" w:rsidTr="008913CD">
        <w:trPr>
          <w:trHeight w:val="309"/>
        </w:trPr>
        <w:tc>
          <w:tcPr>
            <w:tcW w:w="4972" w:type="dxa"/>
            <w:shd w:val="clear" w:color="auto" w:fill="auto"/>
            <w:vAlign w:val="center"/>
          </w:tcPr>
          <w:p w14:paraId="59C5D1A1" w14:textId="77777777" w:rsidR="005A55D4" w:rsidRPr="00D900A7" w:rsidRDefault="005A55D4" w:rsidP="008913CD">
            <w:pPr>
              <w:pStyle w:val="Paragraph11"/>
              <w:numPr>
                <w:ilvl w:val="0"/>
                <w:numId w:val="0"/>
              </w:numPr>
              <w:jc w:val="center"/>
              <w:rPr>
                <w:b/>
                <w:bCs/>
              </w:rPr>
            </w:pPr>
            <w:bookmarkStart w:id="4" w:name="_Hlk43820557"/>
            <w:r w:rsidRPr="00D900A7">
              <w:rPr>
                <w:b/>
                <w:bCs/>
              </w:rPr>
              <w:t>Old Clause</w:t>
            </w:r>
          </w:p>
        </w:tc>
        <w:tc>
          <w:tcPr>
            <w:tcW w:w="4526" w:type="dxa"/>
            <w:shd w:val="clear" w:color="auto" w:fill="auto"/>
            <w:vAlign w:val="center"/>
          </w:tcPr>
          <w:p w14:paraId="1507F81D" w14:textId="77777777" w:rsidR="005A55D4" w:rsidRPr="00D900A7" w:rsidRDefault="005A55D4" w:rsidP="008913CD">
            <w:pPr>
              <w:pStyle w:val="Paragraph11"/>
              <w:numPr>
                <w:ilvl w:val="0"/>
                <w:numId w:val="0"/>
              </w:numPr>
              <w:jc w:val="center"/>
              <w:rPr>
                <w:b/>
                <w:bCs/>
              </w:rPr>
            </w:pPr>
            <w:r w:rsidRPr="00D900A7">
              <w:rPr>
                <w:b/>
                <w:bCs/>
              </w:rPr>
              <w:t>New/updated clause</w:t>
            </w:r>
          </w:p>
        </w:tc>
      </w:tr>
      <w:tr w:rsidR="00830B99" w14:paraId="7287160F" w14:textId="77777777" w:rsidTr="008913CD">
        <w:tc>
          <w:tcPr>
            <w:tcW w:w="4972" w:type="dxa"/>
            <w:shd w:val="clear" w:color="auto" w:fill="auto"/>
          </w:tcPr>
          <w:p w14:paraId="2F3AF579" w14:textId="79515B95" w:rsidR="00830B99" w:rsidRDefault="002C3D2A" w:rsidP="00901515">
            <w:pPr>
              <w:pStyle w:val="Paragraph111"/>
              <w:numPr>
                <w:ilvl w:val="0"/>
                <w:numId w:val="0"/>
              </w:numPr>
            </w:pPr>
            <w:r>
              <w:t xml:space="preserve">4.1 </w:t>
            </w:r>
            <w:r w:rsidRPr="002C3D2A">
              <w:t>The CB shall perform its obligations in good faith and in accordance with the terms and provisions of this agreement. In particular, and without limitation to the generality of the foregoing, the CB shall:</w:t>
            </w:r>
          </w:p>
        </w:tc>
        <w:tc>
          <w:tcPr>
            <w:tcW w:w="4526" w:type="dxa"/>
            <w:shd w:val="clear" w:color="auto" w:fill="auto"/>
          </w:tcPr>
          <w:p w14:paraId="03E7E69F" w14:textId="65578901" w:rsidR="00830B99" w:rsidRDefault="00830B99" w:rsidP="008913CD">
            <w:pPr>
              <w:pStyle w:val="Paragraph111"/>
              <w:numPr>
                <w:ilvl w:val="0"/>
                <w:numId w:val="0"/>
              </w:numPr>
              <w:ind w:left="284"/>
              <w:rPr>
                <w:rFonts w:cs="Arial"/>
                <w:snapToGrid w:val="0"/>
                <w:color w:val="auto"/>
              </w:rPr>
            </w:pPr>
          </w:p>
        </w:tc>
      </w:tr>
      <w:bookmarkEnd w:id="4"/>
      <w:tr w:rsidR="005A55D4" w14:paraId="703280E2" w14:textId="77777777" w:rsidTr="008913CD">
        <w:tc>
          <w:tcPr>
            <w:tcW w:w="4972" w:type="dxa"/>
            <w:shd w:val="clear" w:color="auto" w:fill="auto"/>
          </w:tcPr>
          <w:p w14:paraId="79A5523F" w14:textId="57E3D5D3" w:rsidR="005A55D4" w:rsidRDefault="005A55D4" w:rsidP="00901515">
            <w:pPr>
              <w:pStyle w:val="Paragraph111"/>
              <w:numPr>
                <w:ilvl w:val="0"/>
                <w:numId w:val="0"/>
              </w:numPr>
            </w:pPr>
          </w:p>
        </w:tc>
        <w:tc>
          <w:tcPr>
            <w:tcW w:w="4526" w:type="dxa"/>
            <w:shd w:val="clear" w:color="auto" w:fill="auto"/>
          </w:tcPr>
          <w:p w14:paraId="7FE786FC" w14:textId="5416C613" w:rsidR="005A55D4" w:rsidRPr="00D900A7" w:rsidRDefault="00901515" w:rsidP="008913CD">
            <w:pPr>
              <w:pStyle w:val="Paragraph111"/>
              <w:numPr>
                <w:ilvl w:val="0"/>
                <w:numId w:val="0"/>
              </w:numPr>
              <w:ind w:left="284"/>
              <w:rPr>
                <w:rFonts w:cs="Arial"/>
                <w:snapToGrid w:val="0"/>
                <w:color w:val="auto"/>
              </w:rPr>
            </w:pPr>
            <w:r>
              <w:rPr>
                <w:rFonts w:cs="Arial"/>
                <w:snapToGrid w:val="0"/>
                <w:color w:val="auto"/>
              </w:rPr>
              <w:t>4.1.19</w:t>
            </w:r>
            <w:r w:rsidR="00117D97">
              <w:rPr>
                <w:rFonts w:cs="Arial"/>
                <w:snapToGrid w:val="0"/>
                <w:color w:val="auto"/>
              </w:rPr>
              <w:t xml:space="preserve"> If </w:t>
            </w:r>
            <w:r w:rsidR="00CC05C2">
              <w:rPr>
                <w:rFonts w:cs="Arial"/>
                <w:snapToGrid w:val="0"/>
                <w:color w:val="auto"/>
              </w:rPr>
              <w:t xml:space="preserve">the CB offers certification services against the Bonsucro EU RED </w:t>
            </w:r>
            <w:r w:rsidR="000B1AF7">
              <w:rPr>
                <w:rFonts w:cs="Arial"/>
                <w:snapToGrid w:val="0"/>
                <w:color w:val="auto"/>
              </w:rPr>
              <w:t xml:space="preserve">Standard </w:t>
            </w:r>
            <w:r w:rsidR="00CC05C2">
              <w:rPr>
                <w:rFonts w:cs="Arial"/>
                <w:snapToGrid w:val="0"/>
                <w:color w:val="auto"/>
              </w:rPr>
              <w:t xml:space="preserve">scope, </w:t>
            </w:r>
            <w:r w:rsidR="00C45E5B">
              <w:rPr>
                <w:rFonts w:cs="Arial"/>
                <w:snapToGrid w:val="0"/>
                <w:color w:val="auto"/>
              </w:rPr>
              <w:t>comply with the requirements set in the Bonsucro EU RED Standard</w:t>
            </w:r>
            <w:r w:rsidR="00C45E5B" w:rsidRPr="0031456A">
              <w:t xml:space="preserve">. </w:t>
            </w:r>
            <w:r w:rsidR="00C45E5B" w:rsidRPr="0031456A">
              <w:rPr>
                <w:rFonts w:cs="Arial"/>
                <w:snapToGrid w:val="0"/>
                <w:color w:val="auto"/>
              </w:rPr>
              <w:t xml:space="preserve"> </w:t>
            </w:r>
            <w:r w:rsidR="00E44242" w:rsidRPr="0031456A">
              <w:rPr>
                <w:rFonts w:cs="Arial"/>
                <w:snapToGrid w:val="0"/>
                <w:color w:val="auto"/>
              </w:rPr>
              <w:t xml:space="preserve">The CB shall update its certification contract with </w:t>
            </w:r>
            <w:r w:rsidR="00B871DE" w:rsidRPr="0031456A">
              <w:rPr>
                <w:rFonts w:cs="Arial"/>
                <w:snapToGrid w:val="0"/>
                <w:color w:val="auto"/>
              </w:rPr>
              <w:t>certificate holders</w:t>
            </w:r>
            <w:r w:rsidR="00144990" w:rsidRPr="0031456A">
              <w:rPr>
                <w:rFonts w:cs="Arial"/>
                <w:snapToGrid w:val="0"/>
                <w:color w:val="auto"/>
              </w:rPr>
              <w:t xml:space="preserve"> (and applicant</w:t>
            </w:r>
            <w:r w:rsidR="00C3125D" w:rsidRPr="0031456A">
              <w:rPr>
                <w:rFonts w:cs="Arial"/>
                <w:snapToGrid w:val="0"/>
                <w:color w:val="auto"/>
              </w:rPr>
              <w:t>s</w:t>
            </w:r>
            <w:r w:rsidR="00144990" w:rsidRPr="0031456A">
              <w:rPr>
                <w:rFonts w:cs="Arial"/>
                <w:snapToGrid w:val="0"/>
                <w:color w:val="auto"/>
              </w:rPr>
              <w:t>)</w:t>
            </w:r>
            <w:r w:rsidR="00057DE8" w:rsidRPr="0031456A">
              <w:rPr>
                <w:rFonts w:cs="Arial"/>
                <w:snapToGrid w:val="0"/>
                <w:color w:val="auto"/>
              </w:rPr>
              <w:t xml:space="preserve"> to include reference to the Bonsucro EU RED Standard published on </w:t>
            </w:r>
            <w:r w:rsidR="0031456A" w:rsidRPr="0031456A">
              <w:t>29</w:t>
            </w:r>
            <w:r w:rsidR="00057DE8" w:rsidRPr="0031456A">
              <w:t>th June</w:t>
            </w:r>
            <w:r w:rsidR="00057DE8">
              <w:t xml:space="preserve"> 2021.</w:t>
            </w:r>
          </w:p>
        </w:tc>
      </w:tr>
      <w:tr w:rsidR="00CC05C2" w14:paraId="6B1B7676" w14:textId="77777777" w:rsidTr="008913CD">
        <w:tc>
          <w:tcPr>
            <w:tcW w:w="4972" w:type="dxa"/>
            <w:shd w:val="clear" w:color="auto" w:fill="auto"/>
          </w:tcPr>
          <w:p w14:paraId="1832775B" w14:textId="362C0BF8" w:rsidR="00CC05C2" w:rsidRDefault="00CC05C2" w:rsidP="00CC05C2">
            <w:pPr>
              <w:pStyle w:val="Paragraph111"/>
              <w:numPr>
                <w:ilvl w:val="0"/>
                <w:numId w:val="0"/>
              </w:numPr>
            </w:pPr>
          </w:p>
        </w:tc>
        <w:tc>
          <w:tcPr>
            <w:tcW w:w="4526" w:type="dxa"/>
            <w:shd w:val="clear" w:color="auto" w:fill="auto"/>
          </w:tcPr>
          <w:p w14:paraId="6319AD55" w14:textId="69B1A1F7" w:rsidR="00CC05C2" w:rsidRPr="00D900A7" w:rsidRDefault="00CC05C2" w:rsidP="00CC05C2">
            <w:pPr>
              <w:pStyle w:val="Paragraph111"/>
              <w:numPr>
                <w:ilvl w:val="0"/>
                <w:numId w:val="0"/>
              </w:numPr>
              <w:ind w:left="284"/>
              <w:rPr>
                <w:rFonts w:cs="Arial"/>
                <w:snapToGrid w:val="0"/>
                <w:color w:val="auto"/>
              </w:rPr>
            </w:pPr>
            <w:r>
              <w:rPr>
                <w:rFonts w:cs="Arial"/>
                <w:snapToGrid w:val="0"/>
                <w:color w:val="auto"/>
              </w:rPr>
              <w:t xml:space="preserve">4.1.20 If the CB offers certification services against the Bonsucro EU RED </w:t>
            </w:r>
            <w:r w:rsidR="000B1AF7">
              <w:rPr>
                <w:rFonts w:cs="Arial"/>
                <w:snapToGrid w:val="0"/>
                <w:color w:val="auto"/>
              </w:rPr>
              <w:t>Standard</w:t>
            </w:r>
            <w:r>
              <w:rPr>
                <w:rFonts w:cs="Arial"/>
                <w:snapToGrid w:val="0"/>
                <w:color w:val="auto"/>
              </w:rPr>
              <w:t>, s</w:t>
            </w:r>
            <w:r w:rsidRPr="00117D97">
              <w:rPr>
                <w:rFonts w:cs="Arial"/>
                <w:snapToGrid w:val="0"/>
                <w:color w:val="auto"/>
              </w:rPr>
              <w:t>ubmit to competent authorities in EU Member States, upon their request, all relevant information necessary to supervise the operation including the exact date, time, and location of audits (as per Article 30(9) of REDII).</w:t>
            </w:r>
            <w:r w:rsidR="00057DE8">
              <w:rPr>
                <w:rFonts w:cs="Arial"/>
                <w:snapToGrid w:val="0"/>
                <w:color w:val="auto"/>
              </w:rPr>
              <w:t xml:space="preserve"> The CB shall update its certification contract </w:t>
            </w:r>
            <w:r w:rsidR="00144990">
              <w:rPr>
                <w:rFonts w:cs="Arial"/>
                <w:snapToGrid w:val="0"/>
                <w:color w:val="auto"/>
              </w:rPr>
              <w:t xml:space="preserve">with certificate holders (and </w:t>
            </w:r>
            <w:r w:rsidR="00144990">
              <w:rPr>
                <w:rFonts w:cs="Arial"/>
                <w:snapToGrid w:val="0"/>
                <w:color w:val="auto"/>
              </w:rPr>
              <w:lastRenderedPageBreak/>
              <w:t xml:space="preserve">applicant) </w:t>
            </w:r>
            <w:r w:rsidR="00057DE8">
              <w:rPr>
                <w:rFonts w:cs="Arial"/>
                <w:snapToGrid w:val="0"/>
                <w:color w:val="auto"/>
              </w:rPr>
              <w:t>to include reference to this obligation.</w:t>
            </w:r>
          </w:p>
        </w:tc>
      </w:tr>
      <w:tr w:rsidR="00CC05C2" w14:paraId="76E8CEA2" w14:textId="77777777" w:rsidTr="008913CD">
        <w:tc>
          <w:tcPr>
            <w:tcW w:w="4972" w:type="dxa"/>
            <w:shd w:val="clear" w:color="auto" w:fill="auto"/>
          </w:tcPr>
          <w:p w14:paraId="3700B01C" w14:textId="2C95DBF2" w:rsidR="00CC05C2" w:rsidRDefault="00CC05C2" w:rsidP="00CC05C2">
            <w:pPr>
              <w:pStyle w:val="Paragraph111"/>
              <w:numPr>
                <w:ilvl w:val="0"/>
                <w:numId w:val="0"/>
              </w:numPr>
            </w:pPr>
          </w:p>
        </w:tc>
        <w:tc>
          <w:tcPr>
            <w:tcW w:w="4526" w:type="dxa"/>
            <w:shd w:val="clear" w:color="auto" w:fill="auto"/>
          </w:tcPr>
          <w:p w14:paraId="3070EAB4" w14:textId="288CE396" w:rsidR="00CC05C2" w:rsidRPr="00D900A7" w:rsidRDefault="00CC05C2" w:rsidP="00CC05C2">
            <w:pPr>
              <w:pStyle w:val="Paragraph111"/>
              <w:numPr>
                <w:ilvl w:val="0"/>
                <w:numId w:val="0"/>
              </w:numPr>
              <w:ind w:left="284"/>
              <w:rPr>
                <w:rFonts w:cs="Arial"/>
                <w:snapToGrid w:val="0"/>
                <w:color w:val="auto"/>
              </w:rPr>
            </w:pPr>
            <w:r>
              <w:rPr>
                <w:rFonts w:cs="Arial"/>
                <w:snapToGrid w:val="0"/>
                <w:color w:val="auto"/>
              </w:rPr>
              <w:t xml:space="preserve">4.1.21 If the CB offers certification services against the Bonsucro EU RED </w:t>
            </w:r>
            <w:r w:rsidR="003F5A97">
              <w:rPr>
                <w:rFonts w:cs="Arial"/>
                <w:snapToGrid w:val="0"/>
                <w:color w:val="auto"/>
              </w:rPr>
              <w:t>Standard</w:t>
            </w:r>
            <w:r>
              <w:rPr>
                <w:rFonts w:cs="Arial"/>
                <w:snapToGrid w:val="0"/>
                <w:color w:val="auto"/>
              </w:rPr>
              <w:t>,</w:t>
            </w:r>
            <w:r w:rsidR="00654F3B">
              <w:rPr>
                <w:rFonts w:cs="Arial"/>
                <w:snapToGrid w:val="0"/>
                <w:color w:val="auto"/>
              </w:rPr>
              <w:t xml:space="preserve"> and u</w:t>
            </w:r>
            <w:r w:rsidR="00654F3B" w:rsidRPr="00654F3B">
              <w:rPr>
                <w:rFonts w:cs="Arial"/>
                <w:snapToGrid w:val="0"/>
                <w:color w:val="auto"/>
              </w:rPr>
              <w:t>pon request from EU competent authorities, make relevant information available within the limits of the confidentiality agreement signed with the economic operators they audit</w:t>
            </w:r>
            <w:r w:rsidR="00654F3B">
              <w:rPr>
                <w:rFonts w:cs="Arial"/>
                <w:snapToGrid w:val="0"/>
                <w:color w:val="auto"/>
              </w:rPr>
              <w:t>.</w:t>
            </w:r>
            <w:r w:rsidR="00057DE8">
              <w:rPr>
                <w:rFonts w:cs="Arial"/>
                <w:snapToGrid w:val="0"/>
                <w:color w:val="auto"/>
              </w:rPr>
              <w:t xml:space="preserve"> The CB shall update its certification contract </w:t>
            </w:r>
            <w:r w:rsidR="00144990">
              <w:rPr>
                <w:rFonts w:cs="Arial"/>
                <w:snapToGrid w:val="0"/>
                <w:color w:val="auto"/>
              </w:rPr>
              <w:t xml:space="preserve">with certificate holders (and applicant) </w:t>
            </w:r>
            <w:r w:rsidR="00057DE8">
              <w:rPr>
                <w:rFonts w:cs="Arial"/>
                <w:snapToGrid w:val="0"/>
                <w:color w:val="auto"/>
              </w:rPr>
              <w:t>to include reference to this obligation.</w:t>
            </w:r>
          </w:p>
        </w:tc>
      </w:tr>
    </w:tbl>
    <w:p w14:paraId="4148CBF8" w14:textId="4E3E778E" w:rsidR="005A55D4" w:rsidRPr="003A658D" w:rsidRDefault="005A55D4" w:rsidP="005A55D4">
      <w:pPr>
        <w:pStyle w:val="Paragraph11"/>
        <w:numPr>
          <w:ilvl w:val="0"/>
          <w:numId w:val="0"/>
        </w:numPr>
      </w:pPr>
    </w:p>
    <w:p w14:paraId="28A3633F" w14:textId="06F296A5" w:rsidR="005A55D4" w:rsidRDefault="005A55D4" w:rsidP="005A55D4">
      <w:pPr>
        <w:pStyle w:val="Text1"/>
      </w:pPr>
      <w:r w:rsidRPr="00F35E0E">
        <w:t xml:space="preserve">AS WITNESS the hands of the duly authorised </w:t>
      </w:r>
      <w:r>
        <w:t>representatives</w:t>
      </w:r>
      <w:r w:rsidRPr="00F35E0E">
        <w:t xml:space="preserve"> on the part of each of the parties the day and year first above written</w:t>
      </w:r>
      <w:r>
        <w:t>.</w:t>
      </w:r>
    </w:p>
    <w:p w14:paraId="1F2333A4" w14:textId="77777777" w:rsidR="005A55D4" w:rsidRDefault="005A55D4" w:rsidP="005A55D4">
      <w:pPr>
        <w:pStyle w:val="Text1"/>
      </w:pPr>
    </w:p>
    <w:p w14:paraId="2480E68F" w14:textId="77777777" w:rsidR="005A55D4" w:rsidRPr="00F35E0E" w:rsidRDefault="005A55D4" w:rsidP="005A55D4">
      <w:pPr>
        <w:pStyle w:val="Text1"/>
      </w:pPr>
    </w:p>
    <w:tbl>
      <w:tblPr>
        <w:tblW w:w="9639" w:type="dxa"/>
        <w:tblLayout w:type="fixed"/>
        <w:tblLook w:val="01E0" w:firstRow="1" w:lastRow="1" w:firstColumn="1" w:lastColumn="1" w:noHBand="0" w:noVBand="0"/>
      </w:tblPr>
      <w:tblGrid>
        <w:gridCol w:w="5148"/>
        <w:gridCol w:w="4491"/>
      </w:tblGrid>
      <w:tr w:rsidR="005A55D4" w14:paraId="61B0A42E" w14:textId="77777777" w:rsidTr="008913CD">
        <w:trPr>
          <w:trHeight w:hRule="exact" w:val="567"/>
        </w:trPr>
        <w:tc>
          <w:tcPr>
            <w:tcW w:w="5148" w:type="dxa"/>
            <w:vMerge w:val="restart"/>
          </w:tcPr>
          <w:p w14:paraId="0019B679" w14:textId="453315FE" w:rsidR="005A55D4" w:rsidRPr="00E15646" w:rsidRDefault="005A55D4" w:rsidP="008913CD">
            <w:pPr>
              <w:pStyle w:val="Attestation"/>
              <w:ind w:right="284"/>
            </w:pPr>
            <w:r>
              <w:rPr>
                <w:noProof/>
                <w:snapToGrid/>
                <w:lang w:eastAsia="en-GB"/>
              </w:rPr>
              <mc:AlternateContent>
                <mc:Choice Requires="wps">
                  <w:drawing>
                    <wp:anchor distT="0" distB="0" distL="114300" distR="114300" simplePos="0" relativeHeight="251658240" behindDoc="0" locked="0" layoutInCell="1" allowOverlap="1" wp14:anchorId="2D85A126" wp14:editId="240C4C24">
                      <wp:simplePos x="0" y="0"/>
                      <wp:positionH relativeFrom="margin">
                        <wp:posOffset>3003550</wp:posOffset>
                      </wp:positionH>
                      <wp:positionV relativeFrom="paragraph">
                        <wp:posOffset>0</wp:posOffset>
                      </wp:positionV>
                      <wp:extent cx="102870" cy="697865"/>
                      <wp:effectExtent l="8255" t="13970" r="12700" b="12065"/>
                      <wp:wrapNone/>
                      <wp:docPr id="2" name="Right Brac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2870" cy="697865"/>
                              </a:xfrm>
                              <a:prstGeom prst="rightBrace">
                                <a:avLst>
                                  <a:gd name="adj1" fmla="val 56533"/>
                                  <a:gd name="adj2" fmla="val 5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32ABFD63" w14:textId="77777777" w:rsidR="005A55D4" w:rsidRDefault="005A55D4" w:rsidP="005A55D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85A126"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2" o:spid="_x0000_s1026" type="#_x0000_t88" style="position:absolute;left:0;text-align:left;margin-left:236.5pt;margin-top:0;width:8.1pt;height:54.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" strokeweight=".5pt">
                      <v:textbox>
                        <w:txbxContent>
                          <w:p w14:paraId="32ABFD63" w14:textId="77777777" w:rsidR="005A55D4" w:rsidRDefault="005A55D4" w:rsidP="005A55D4"/>
                        </w:txbxContent>
                      </v:textbox>
                      <w10:wrap anchorx="margin"/>
                    </v:shape>
                  </w:pict>
                </mc:Fallback>
              </mc:AlternateContent>
            </w:r>
            <w:r w:rsidRPr="0083399C">
              <w:t>Signed</w:t>
            </w:r>
            <w:r>
              <w:t xml:space="preserve"> by</w:t>
            </w:r>
            <w:r w:rsidRPr="00430B45">
              <w:rPr>
                <w:rStyle w:val="attestationbold"/>
              </w:rPr>
              <w:t xml:space="preserve"> </w:t>
            </w:r>
            <w:r w:rsidR="003B7621">
              <w:rPr>
                <w:b/>
              </w:rPr>
              <w:t>…………………</w:t>
            </w:r>
            <w:r w:rsidR="004C2CCE">
              <w:rPr>
                <w:b/>
              </w:rPr>
              <w:t xml:space="preserve"> </w:t>
            </w:r>
            <w:r w:rsidRPr="007C36D7">
              <w:t xml:space="preserve">on behalf of </w:t>
            </w:r>
            <w:r w:rsidRPr="007C36D7">
              <w:rPr>
                <w:rStyle w:val="attestationbold"/>
              </w:rPr>
              <w:t>Bonsucro</w:t>
            </w:r>
          </w:p>
        </w:tc>
        <w:tc>
          <w:tcPr>
            <w:tcW w:w="4491" w:type="dxa"/>
            <w:tcBorders>
              <w:bottom w:val="dotted" w:sz="4" w:space="0" w:color="auto"/>
            </w:tcBorders>
          </w:tcPr>
          <w:p w14:paraId="7579EE1C" w14:textId="77777777" w:rsidR="005A55D4" w:rsidRDefault="005A55D4" w:rsidP="008913CD">
            <w:pPr>
              <w:pStyle w:val="Attestation"/>
            </w:pPr>
          </w:p>
        </w:tc>
      </w:tr>
      <w:tr w:rsidR="005A55D4" w:rsidRPr="00E15646" w14:paraId="24EFAC1D" w14:textId="77777777" w:rsidTr="008913CD">
        <w:tc>
          <w:tcPr>
            <w:tcW w:w="5148" w:type="dxa"/>
            <w:vMerge/>
          </w:tcPr>
          <w:p w14:paraId="50975180" w14:textId="77777777" w:rsidR="005A55D4" w:rsidRPr="0037451F" w:rsidRDefault="005A55D4" w:rsidP="008913CD">
            <w:pPr>
              <w:pStyle w:val="Attestation"/>
            </w:pPr>
          </w:p>
        </w:tc>
        <w:tc>
          <w:tcPr>
            <w:tcW w:w="4491" w:type="dxa"/>
            <w:tcBorders>
              <w:top w:val="dotted" w:sz="4" w:space="0" w:color="auto"/>
            </w:tcBorders>
          </w:tcPr>
          <w:p w14:paraId="581E7EB4" w14:textId="57ACAC1D" w:rsidR="005A55D4" w:rsidRPr="00E15646" w:rsidRDefault="003B7621" w:rsidP="008913CD">
            <w:pPr>
              <w:pStyle w:val="Attestation"/>
            </w:pPr>
            <w:r>
              <w:t>………………………</w:t>
            </w:r>
          </w:p>
        </w:tc>
      </w:tr>
    </w:tbl>
    <w:p w14:paraId="19AA9D85" w14:textId="77777777" w:rsidR="005A55D4" w:rsidRDefault="005A55D4" w:rsidP="005A55D4"/>
    <w:p w14:paraId="4169A7A5" w14:textId="77777777" w:rsidR="005A55D4" w:rsidRDefault="005A55D4" w:rsidP="005A55D4">
      <w:pPr>
        <w:pStyle w:val="Text1"/>
      </w:pPr>
      <w:r>
        <w:t>Date _____________________________________</w:t>
      </w:r>
    </w:p>
    <w:p w14:paraId="0D5144DA" w14:textId="77777777" w:rsidR="005A55D4" w:rsidRDefault="005A55D4" w:rsidP="005A55D4">
      <w:pPr>
        <w:pStyle w:val="Text1"/>
        <w:rPr>
          <w:i/>
        </w:rPr>
      </w:pPr>
    </w:p>
    <w:p w14:paraId="01CB25DB" w14:textId="256E6B25" w:rsidR="005A55D4" w:rsidRPr="00AF0B8C" w:rsidRDefault="005A55D4" w:rsidP="005A55D4">
      <w:pPr>
        <w:pStyle w:val="Text1"/>
        <w:rPr>
          <w:i/>
        </w:rPr>
      </w:pPr>
      <w:r>
        <w:rPr>
          <w:noProof/>
          <w:snapToGrid/>
          <w:lang w:eastAsia="en-GB"/>
        </w:rPr>
        <mc:AlternateContent>
          <mc:Choice Requires="wps">
            <w:drawing>
              <wp:anchor distT="0" distB="0" distL="114300" distR="114300" simplePos="0" relativeHeight="251658241" behindDoc="0" locked="0" layoutInCell="1" allowOverlap="1" wp14:anchorId="7A83F070" wp14:editId="564B64FF">
                <wp:simplePos x="0" y="0"/>
                <wp:positionH relativeFrom="margin">
                  <wp:posOffset>3003550</wp:posOffset>
                </wp:positionH>
                <wp:positionV relativeFrom="paragraph">
                  <wp:posOffset>328930</wp:posOffset>
                </wp:positionV>
                <wp:extent cx="107950" cy="995680"/>
                <wp:effectExtent l="8255" t="13970" r="7620" b="9525"/>
                <wp:wrapNone/>
                <wp:docPr id="1" name="Right Brac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7950" cy="995680"/>
                        </a:xfrm>
                        <a:prstGeom prst="rightBrace">
                          <a:avLst>
                            <a:gd name="adj1" fmla="val 76863"/>
                            <a:gd name="adj2" fmla="val 5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143AFD34" w14:textId="77777777" w:rsidR="005A55D4" w:rsidRDefault="005A55D4" w:rsidP="005A55D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83F070" id="Right Brace 1" o:spid="_x0000_s1027" type="#_x0000_t88" style="position:absolute;left:0;text-align:left;margin-left:236.5pt;margin-top:25.9pt;width:8.5pt;height:78.4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" strokeweight=".5pt">
                <v:textbox>
                  <w:txbxContent>
                    <w:p w14:paraId="143AFD34" w14:textId="77777777" w:rsidR="005A55D4" w:rsidRDefault="005A55D4" w:rsidP="005A55D4"/>
                  </w:txbxContent>
                </v:textbox>
                <w10:wrap anchorx="margin"/>
              </v:shape>
            </w:pict>
          </mc:Fallback>
        </mc:AlternateContent>
      </w:r>
    </w:p>
    <w:tbl>
      <w:tblPr>
        <w:tblW w:w="9639" w:type="dxa"/>
        <w:tblLayout w:type="fixed"/>
        <w:tblLook w:val="01E0" w:firstRow="1" w:lastRow="1" w:firstColumn="1" w:lastColumn="1" w:noHBand="0" w:noVBand="0"/>
      </w:tblPr>
      <w:tblGrid>
        <w:gridCol w:w="5148"/>
        <w:gridCol w:w="4491"/>
      </w:tblGrid>
      <w:tr w:rsidR="005A55D4" w14:paraId="3B6B97E1" w14:textId="77777777" w:rsidTr="008913CD">
        <w:trPr>
          <w:trHeight w:hRule="exact" w:val="567"/>
        </w:trPr>
        <w:tc>
          <w:tcPr>
            <w:tcW w:w="5148" w:type="dxa"/>
            <w:vMerge w:val="restart"/>
          </w:tcPr>
          <w:p w14:paraId="6978010C" w14:textId="77777777" w:rsidR="005A55D4" w:rsidRDefault="005A55D4" w:rsidP="008913CD">
            <w:pPr>
              <w:pStyle w:val="Attestation"/>
              <w:spacing w:after="240"/>
              <w:ind w:right="284"/>
            </w:pPr>
            <w:r w:rsidRPr="0083399C">
              <w:t>Signed</w:t>
            </w:r>
            <w:r>
              <w:t xml:space="preserve"> by</w:t>
            </w:r>
            <w:r w:rsidRPr="00430B45">
              <w:rPr>
                <w:rStyle w:val="attestationbold"/>
              </w:rPr>
              <w:t xml:space="preserve"> </w:t>
            </w:r>
            <w:r w:rsidRPr="000B1A16">
              <w:rPr>
                <w:rStyle w:val="attestationbold"/>
              </w:rPr>
              <w:t>…………………………….</w:t>
            </w:r>
            <w:r>
              <w:rPr>
                <w:rStyle w:val="attestationbold"/>
              </w:rPr>
              <w:t xml:space="preserve"> </w:t>
            </w:r>
            <w:r w:rsidRPr="00FD48B2">
              <w:t>on behalf of</w:t>
            </w:r>
            <w:r>
              <w:br/>
            </w:r>
          </w:p>
          <w:p w14:paraId="3BCD15EF" w14:textId="77777777" w:rsidR="005A55D4" w:rsidRPr="000B1A16" w:rsidRDefault="005A55D4" w:rsidP="008913CD">
            <w:pPr>
              <w:pStyle w:val="Attestation"/>
              <w:spacing w:after="240"/>
              <w:ind w:right="284"/>
              <w:rPr>
                <w:b/>
              </w:rPr>
            </w:pPr>
            <w:r>
              <w:br/>
            </w:r>
            <w:r w:rsidRPr="000B1A16">
              <w:rPr>
                <w:rStyle w:val="attestationbold"/>
              </w:rPr>
              <w:t>…………………………………</w:t>
            </w:r>
            <w:r>
              <w:rPr>
                <w:rStyle w:val="attestationbold"/>
              </w:rPr>
              <w:t>……</w:t>
            </w:r>
            <w:r>
              <w:rPr>
                <w:rStyle w:val="attestationbold"/>
              </w:rPr>
              <w:br/>
              <w:t>[</w:t>
            </w:r>
            <w:r w:rsidRPr="000B1A16">
              <w:rPr>
                <w:i/>
                <w:sz w:val="18"/>
                <w:szCs w:val="18"/>
              </w:rPr>
              <w:t>insert name of CB</w:t>
            </w:r>
            <w:r>
              <w:rPr>
                <w:rStyle w:val="attestationbold"/>
              </w:rPr>
              <w:t>]</w:t>
            </w:r>
          </w:p>
        </w:tc>
        <w:tc>
          <w:tcPr>
            <w:tcW w:w="4491" w:type="dxa"/>
            <w:tcBorders>
              <w:bottom w:val="dotted" w:sz="4" w:space="0" w:color="auto"/>
            </w:tcBorders>
          </w:tcPr>
          <w:p w14:paraId="45CF43DF" w14:textId="77777777" w:rsidR="005A55D4" w:rsidRDefault="005A55D4" w:rsidP="008913CD">
            <w:pPr>
              <w:pStyle w:val="Attestation"/>
            </w:pPr>
          </w:p>
        </w:tc>
      </w:tr>
      <w:tr w:rsidR="005A55D4" w:rsidRPr="00E15646" w14:paraId="0EEAFC1D" w14:textId="77777777" w:rsidTr="008913CD">
        <w:tc>
          <w:tcPr>
            <w:tcW w:w="5148" w:type="dxa"/>
            <w:vMerge/>
          </w:tcPr>
          <w:p w14:paraId="29AE72B9" w14:textId="77777777" w:rsidR="005A55D4" w:rsidRPr="0037451F" w:rsidRDefault="005A55D4" w:rsidP="008913CD">
            <w:pPr>
              <w:pStyle w:val="Attestation"/>
            </w:pPr>
          </w:p>
        </w:tc>
        <w:tc>
          <w:tcPr>
            <w:tcW w:w="4491" w:type="dxa"/>
            <w:tcBorders>
              <w:top w:val="dotted" w:sz="4" w:space="0" w:color="auto"/>
            </w:tcBorders>
          </w:tcPr>
          <w:p w14:paraId="2473F0D6" w14:textId="77777777" w:rsidR="005A55D4" w:rsidRPr="00E15646" w:rsidRDefault="005A55D4" w:rsidP="008913CD">
            <w:pPr>
              <w:pStyle w:val="Attestation"/>
            </w:pPr>
            <w:r>
              <w:t>Director</w:t>
            </w:r>
          </w:p>
        </w:tc>
      </w:tr>
    </w:tbl>
    <w:p w14:paraId="67D6AB1E" w14:textId="77777777" w:rsidR="005A55D4" w:rsidRDefault="005A55D4" w:rsidP="005A55D4"/>
    <w:p w14:paraId="316F7BC9" w14:textId="77777777" w:rsidR="005A55D4" w:rsidRDefault="005A55D4" w:rsidP="005A55D4">
      <w:pPr>
        <w:pStyle w:val="BaseStyle"/>
      </w:pPr>
      <w:r>
        <w:t>Date ___________________________________</w:t>
      </w:r>
    </w:p>
    <w:p w14:paraId="1CEC985A" w14:textId="77777777" w:rsidR="005A55D4" w:rsidRDefault="005A55D4" w:rsidP="005A55D4"/>
    <w:p w14:paraId="3B9D6F5D" w14:textId="77777777" w:rsidR="005A55D4" w:rsidRDefault="005A55D4" w:rsidP="005A55D4">
      <w:pPr>
        <w:rPr>
          <w:b/>
          <w:bCs/>
          <w:color w:val="FF0000"/>
        </w:rPr>
      </w:pPr>
    </w:p>
    <w:p w14:paraId="2CCB852F" w14:textId="77777777" w:rsidR="00176A35" w:rsidRPr="005A55D4" w:rsidRDefault="00176A35" w:rsidP="005C0CE9">
      <w:pPr>
        <w:spacing w:after="160" w:line="259" w:lineRule="auto"/>
        <w:jc w:val="left"/>
      </w:pPr>
    </w:p>
    <w:sectPr w:rsidR="00176A35" w:rsidRPr="005A55D4" w:rsidSect="00F22C81">
      <w:headerReference w:type="default" r:id="rId15"/>
      <w:pgSz w:w="11906" w:h="16838"/>
      <w:pgMar w:top="226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2F189B" w14:textId="77777777" w:rsidR="003F4346" w:rsidRDefault="003F4346" w:rsidP="00586C98">
      <w:r>
        <w:separator/>
      </w:r>
    </w:p>
  </w:endnote>
  <w:endnote w:type="continuationSeparator" w:id="0">
    <w:p w14:paraId="19A79B3A" w14:textId="77777777" w:rsidR="003F4346" w:rsidRDefault="003F4346" w:rsidP="00586C98">
      <w:r>
        <w:continuationSeparator/>
      </w:r>
    </w:p>
  </w:endnote>
  <w:endnote w:type="continuationNotice" w:id="1">
    <w:p w14:paraId="29532AAA" w14:textId="77777777" w:rsidR="003F4346" w:rsidRDefault="003F43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Headings CS)">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SofiaProRegular">
    <w:charset w:val="00"/>
    <w:family w:val="auto"/>
    <w:pitch w:val="variable"/>
    <w:sig w:usb0="A000002F" w:usb1="5000004B"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BBB1A8" w14:textId="77777777" w:rsidR="003F4346" w:rsidRDefault="003F4346" w:rsidP="00586C98">
      <w:r>
        <w:separator/>
      </w:r>
    </w:p>
  </w:footnote>
  <w:footnote w:type="continuationSeparator" w:id="0">
    <w:p w14:paraId="719A5E74" w14:textId="77777777" w:rsidR="003F4346" w:rsidRDefault="003F4346" w:rsidP="00586C98">
      <w:r>
        <w:continuationSeparator/>
      </w:r>
    </w:p>
  </w:footnote>
  <w:footnote w:type="continuationNotice" w:id="1">
    <w:p w14:paraId="3ED43D22" w14:textId="77777777" w:rsidR="003F4346" w:rsidRDefault="003F434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C054F" w14:textId="444294DD" w:rsidR="00586C98" w:rsidRDefault="00586C98">
    <w:pPr>
      <w:pStyle w:val="Header"/>
    </w:pPr>
    <w:r w:rsidRPr="00A55C19">
      <w:rPr>
        <w:noProof/>
        <w:lang w:eastAsia="en-GB"/>
      </w:rPr>
      <w:drawing>
        <wp:anchor distT="0" distB="0" distL="114300" distR="114300" simplePos="0" relativeHeight="251660288" behindDoc="0" locked="0" layoutInCell="1" allowOverlap="1" wp14:anchorId="4955AABE" wp14:editId="4163C2D5">
          <wp:simplePos x="0" y="0"/>
          <wp:positionH relativeFrom="page">
            <wp:posOffset>5086350</wp:posOffset>
          </wp:positionH>
          <wp:positionV relativeFrom="page">
            <wp:posOffset>325120</wp:posOffset>
          </wp:positionV>
          <wp:extent cx="1426681" cy="999998"/>
          <wp:effectExtent l="0" t="0" r="0" b="381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L_PRI_GREY_MS"/>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26681" cy="999998"/>
                  </a:xfrm>
                  <a:prstGeom prst="rect">
                    <a:avLst/>
                  </a:prstGeom>
                  <a:noFill/>
                  <a:ln>
                    <a:noFill/>
                  </a:ln>
                  <a:extLst>
                    <a:ext uri="{FAA26D3D-D897-4be2-8F04-BA451C77F1D7}">
                      <ma14:placeholderFlag xmlns:a14="http://schemas.microsoft.com/office/drawing/2010/main"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A3F91"/>
    <w:multiLevelType w:val="hybridMultilevel"/>
    <w:tmpl w:val="A416541C"/>
    <w:lvl w:ilvl="0" w:tplc="08090019">
      <w:start w:val="1"/>
      <w:numFmt w:val="lowerLetter"/>
      <w:lvlText w:val="%1."/>
      <w:lvlJc w:val="left"/>
      <w:pPr>
        <w:ind w:left="1080" w:hanging="360"/>
      </w:p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 w15:restartNumberingAfterBreak="0">
    <w:nsid w:val="046F43F2"/>
    <w:multiLevelType w:val="singleLevel"/>
    <w:tmpl w:val="8D86B238"/>
    <w:lvl w:ilvl="0">
      <w:start w:val="1"/>
      <w:numFmt w:val="upperLetter"/>
      <w:pStyle w:val="Recitals"/>
      <w:lvlText w:val="(%1)"/>
      <w:lvlJc w:val="left"/>
      <w:pPr>
        <w:tabs>
          <w:tab w:val="num" w:pos="851"/>
        </w:tabs>
        <w:ind w:left="851" w:hanging="851"/>
      </w:pPr>
      <w:rPr>
        <w:rFonts w:ascii="Arial" w:hAnsi="Arial" w:hint="default"/>
        <w:b w:val="0"/>
        <w:i w:val="0"/>
        <w:caps w:val="0"/>
        <w:strike w:val="0"/>
        <w:dstrike w:val="0"/>
        <w:outline w:val="0"/>
        <w:shadow w:val="0"/>
        <w:emboss w:val="0"/>
        <w:imprint w:val="0"/>
        <w:vanish w:val="0"/>
        <w:color w:val="auto"/>
        <w:sz w:val="20"/>
        <w:u w:val="none"/>
        <w:vertAlign w:val="baseline"/>
      </w:rPr>
    </w:lvl>
  </w:abstractNum>
  <w:abstractNum w:abstractNumId="2" w15:restartNumberingAfterBreak="0">
    <w:nsid w:val="05B50F03"/>
    <w:multiLevelType w:val="hybridMultilevel"/>
    <w:tmpl w:val="19CE66A8"/>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 w15:restartNumberingAfterBreak="0">
    <w:nsid w:val="07CE202D"/>
    <w:multiLevelType w:val="hybridMultilevel"/>
    <w:tmpl w:val="4A5298CA"/>
    <w:lvl w:ilvl="0" w:tplc="08090019">
      <w:start w:val="1"/>
      <w:numFmt w:val="lowerLetter"/>
      <w:lvlText w:val="%1."/>
      <w:lvlJc w:val="left"/>
      <w:pPr>
        <w:ind w:left="1080" w:hanging="360"/>
      </w:p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4" w15:restartNumberingAfterBreak="0">
    <w:nsid w:val="08D91FAE"/>
    <w:multiLevelType w:val="hybridMultilevel"/>
    <w:tmpl w:val="0CA20B64"/>
    <w:lvl w:ilvl="0" w:tplc="872C2176">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109E32DA"/>
    <w:multiLevelType w:val="hybridMultilevel"/>
    <w:tmpl w:val="5524CC8C"/>
    <w:lvl w:ilvl="0" w:tplc="2F40F1EA">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420C69"/>
    <w:multiLevelType w:val="hybridMultilevel"/>
    <w:tmpl w:val="2774DCB6"/>
    <w:lvl w:ilvl="0" w:tplc="E46EEB9E">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16445F48"/>
    <w:multiLevelType w:val="hybridMultilevel"/>
    <w:tmpl w:val="5DF28B86"/>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8" w15:restartNumberingAfterBreak="0">
    <w:nsid w:val="182859DA"/>
    <w:multiLevelType w:val="hybridMultilevel"/>
    <w:tmpl w:val="6160FDC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18E541CB"/>
    <w:multiLevelType w:val="multilevel"/>
    <w:tmpl w:val="B98251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928417A"/>
    <w:multiLevelType w:val="hybridMultilevel"/>
    <w:tmpl w:val="F258AD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C7A1802"/>
    <w:multiLevelType w:val="hybridMultilevel"/>
    <w:tmpl w:val="DC3CA3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86866B0"/>
    <w:multiLevelType w:val="hybridMultilevel"/>
    <w:tmpl w:val="556A2A7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3" w15:restartNumberingAfterBreak="0">
    <w:nsid w:val="2E5954ED"/>
    <w:multiLevelType w:val="multilevel"/>
    <w:tmpl w:val="96445636"/>
    <w:lvl w:ilvl="0">
      <w:start w:val="1"/>
      <w:numFmt w:val="decimal"/>
      <w:pStyle w:val="Paragraph1"/>
      <w:lvlText w:val="%1."/>
      <w:lvlJc w:val="left"/>
      <w:pPr>
        <w:tabs>
          <w:tab w:val="num" w:pos="851"/>
        </w:tabs>
        <w:ind w:left="851" w:hanging="851"/>
      </w:pPr>
      <w:rPr>
        <w:caps w:val="0"/>
        <w:strike w:val="0"/>
        <w:dstrike w:val="0"/>
        <w:outline w:val="0"/>
        <w:shadow w:val="0"/>
        <w:emboss w:val="0"/>
        <w:imprint w:val="0"/>
        <w:vanish w:val="0"/>
        <w:color w:val="000000"/>
        <w:sz w:val="20"/>
        <w:u w:val="none"/>
        <w:vertAlign w:val="baseline"/>
      </w:rPr>
    </w:lvl>
    <w:lvl w:ilvl="1">
      <w:start w:val="1"/>
      <w:numFmt w:val="decimal"/>
      <w:pStyle w:val="Paragraph11"/>
      <w:lvlText w:val="%1.%2"/>
      <w:lvlJc w:val="left"/>
      <w:pPr>
        <w:tabs>
          <w:tab w:val="num" w:pos="851"/>
        </w:tabs>
        <w:ind w:left="851" w:hanging="851"/>
      </w:pPr>
      <w:rPr>
        <w:caps w:val="0"/>
        <w:strike w:val="0"/>
        <w:dstrike w:val="0"/>
        <w:outline w:val="0"/>
        <w:shadow w:val="0"/>
        <w:emboss w:val="0"/>
        <w:imprint w:val="0"/>
        <w:vanish w:val="0"/>
        <w:color w:val="000000"/>
        <w:sz w:val="20"/>
        <w:u w:val="none"/>
        <w:vertAlign w:val="baseline"/>
      </w:rPr>
    </w:lvl>
    <w:lvl w:ilvl="2">
      <w:start w:val="1"/>
      <w:numFmt w:val="decimal"/>
      <w:pStyle w:val="Paragraph111"/>
      <w:lvlText w:val="%1.%2.%3"/>
      <w:lvlJc w:val="left"/>
      <w:pPr>
        <w:tabs>
          <w:tab w:val="num" w:pos="1701"/>
        </w:tabs>
        <w:ind w:left="1701" w:hanging="850"/>
      </w:pPr>
      <w:rPr>
        <w:b w:val="0"/>
        <w:i w:val="0"/>
        <w:color w:val="000000"/>
        <w:sz w:val="20"/>
        <w:u w:val="none"/>
      </w:rPr>
    </w:lvl>
    <w:lvl w:ilvl="3">
      <w:start w:val="1"/>
      <w:numFmt w:val="lowerLetter"/>
      <w:pStyle w:val="Paragraph111a"/>
      <w:lvlText w:val="(%4)"/>
      <w:lvlJc w:val="left"/>
      <w:pPr>
        <w:tabs>
          <w:tab w:val="num" w:pos="2552"/>
        </w:tabs>
        <w:ind w:left="2552" w:hanging="851"/>
      </w:pPr>
      <w:rPr>
        <w:rFonts w:ascii="Arial" w:hAnsi="Arial" w:hint="default"/>
        <w:b w:val="0"/>
        <w:i w:val="0"/>
        <w:caps w:val="0"/>
        <w:strike w:val="0"/>
        <w:dstrike w:val="0"/>
        <w:outline w:val="0"/>
        <w:shadow w:val="0"/>
        <w:emboss w:val="0"/>
        <w:imprint w:val="0"/>
        <w:vanish w:val="0"/>
        <w:color w:val="000000"/>
        <w:sz w:val="20"/>
        <w:u w:val="none"/>
        <w:vertAlign w:val="baseline"/>
      </w:rPr>
    </w:lvl>
    <w:lvl w:ilvl="4">
      <w:start w:val="1"/>
      <w:numFmt w:val="lowerRoman"/>
      <w:pStyle w:val="Paragraph111ai"/>
      <w:lvlText w:val="(%5)"/>
      <w:lvlJc w:val="left"/>
      <w:pPr>
        <w:tabs>
          <w:tab w:val="num" w:pos="3402"/>
        </w:tabs>
        <w:ind w:left="3402" w:hanging="850"/>
      </w:pPr>
      <w:rPr>
        <w:rFonts w:ascii="Arial" w:hAnsi="Arial" w:hint="default"/>
        <w:b w:val="0"/>
        <w:i w:val="0"/>
        <w:color w:val="000000"/>
        <w:sz w:val="20"/>
        <w:u w:val="none"/>
      </w:rPr>
    </w:lvl>
    <w:lvl w:ilvl="5">
      <w:start w:val="1"/>
      <w:numFmt w:val="upperLetter"/>
      <w:pStyle w:val="Paragraph111aiA"/>
      <w:lvlText w:val="(%6)"/>
      <w:lvlJc w:val="left"/>
      <w:pPr>
        <w:tabs>
          <w:tab w:val="num" w:pos="4253"/>
        </w:tabs>
        <w:ind w:left="4253" w:hanging="851"/>
      </w:pPr>
      <w:rPr>
        <w:rFonts w:ascii="Arial" w:hAnsi="Arial" w:hint="default"/>
        <w:b w:val="0"/>
        <w:i w:val="0"/>
        <w:color w:val="000000"/>
        <w:sz w:val="20"/>
        <w:u w:val="none"/>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2E6819F2"/>
    <w:multiLevelType w:val="hybridMultilevel"/>
    <w:tmpl w:val="A106EA48"/>
    <w:lvl w:ilvl="0" w:tplc="63F66EEA">
      <w:start w:val="2"/>
      <w:numFmt w:val="bullet"/>
      <w:lvlText w:val="-"/>
      <w:lvlJc w:val="left"/>
      <w:pPr>
        <w:ind w:left="1080" w:hanging="360"/>
      </w:pPr>
      <w:rPr>
        <w:rFonts w:ascii="Calibri" w:eastAsiaTheme="minorHAns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5" w15:restartNumberingAfterBreak="0">
    <w:nsid w:val="336E3471"/>
    <w:multiLevelType w:val="hybridMultilevel"/>
    <w:tmpl w:val="7A407F32"/>
    <w:lvl w:ilvl="0" w:tplc="AA5E8A3A">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3AEA6DF7"/>
    <w:multiLevelType w:val="hybridMultilevel"/>
    <w:tmpl w:val="FD1E29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3B573E3A"/>
    <w:multiLevelType w:val="multilevel"/>
    <w:tmpl w:val="CB447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05674E8"/>
    <w:multiLevelType w:val="hybridMultilevel"/>
    <w:tmpl w:val="78C6B1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427E18D2"/>
    <w:multiLevelType w:val="hybridMultilevel"/>
    <w:tmpl w:val="AA2493DC"/>
    <w:lvl w:ilvl="0" w:tplc="08090015">
      <w:start w:val="1"/>
      <w:numFmt w:val="upperLetter"/>
      <w:lvlText w:val="%1."/>
      <w:lvlJc w:val="left"/>
      <w:pPr>
        <w:ind w:left="780" w:hanging="360"/>
      </w:pPr>
    </w:lvl>
    <w:lvl w:ilvl="1" w:tplc="08090019">
      <w:start w:val="1"/>
      <w:numFmt w:val="lowerLetter"/>
      <w:lvlText w:val="%2."/>
      <w:lvlJc w:val="left"/>
      <w:pPr>
        <w:ind w:left="1500" w:hanging="360"/>
      </w:pPr>
    </w:lvl>
    <w:lvl w:ilvl="2" w:tplc="0809001B">
      <w:start w:val="1"/>
      <w:numFmt w:val="lowerRoman"/>
      <w:lvlText w:val="%3."/>
      <w:lvlJc w:val="right"/>
      <w:pPr>
        <w:ind w:left="2220" w:hanging="180"/>
      </w:pPr>
    </w:lvl>
    <w:lvl w:ilvl="3" w:tplc="0809000F">
      <w:start w:val="1"/>
      <w:numFmt w:val="decimal"/>
      <w:lvlText w:val="%4."/>
      <w:lvlJc w:val="left"/>
      <w:pPr>
        <w:ind w:left="2940" w:hanging="360"/>
      </w:pPr>
    </w:lvl>
    <w:lvl w:ilvl="4" w:tplc="08090019">
      <w:start w:val="1"/>
      <w:numFmt w:val="lowerLetter"/>
      <w:lvlText w:val="%5."/>
      <w:lvlJc w:val="left"/>
      <w:pPr>
        <w:ind w:left="3660" w:hanging="360"/>
      </w:pPr>
    </w:lvl>
    <w:lvl w:ilvl="5" w:tplc="0809001B">
      <w:start w:val="1"/>
      <w:numFmt w:val="lowerRoman"/>
      <w:lvlText w:val="%6."/>
      <w:lvlJc w:val="right"/>
      <w:pPr>
        <w:ind w:left="4380" w:hanging="180"/>
      </w:pPr>
    </w:lvl>
    <w:lvl w:ilvl="6" w:tplc="0809000F">
      <w:start w:val="1"/>
      <w:numFmt w:val="decimal"/>
      <w:lvlText w:val="%7."/>
      <w:lvlJc w:val="left"/>
      <w:pPr>
        <w:ind w:left="5100" w:hanging="360"/>
      </w:pPr>
    </w:lvl>
    <w:lvl w:ilvl="7" w:tplc="08090019">
      <w:start w:val="1"/>
      <w:numFmt w:val="lowerLetter"/>
      <w:lvlText w:val="%8."/>
      <w:lvlJc w:val="left"/>
      <w:pPr>
        <w:ind w:left="5820" w:hanging="360"/>
      </w:pPr>
    </w:lvl>
    <w:lvl w:ilvl="8" w:tplc="0809001B">
      <w:start w:val="1"/>
      <w:numFmt w:val="lowerRoman"/>
      <w:lvlText w:val="%9."/>
      <w:lvlJc w:val="right"/>
      <w:pPr>
        <w:ind w:left="6540" w:hanging="180"/>
      </w:pPr>
    </w:lvl>
  </w:abstractNum>
  <w:abstractNum w:abstractNumId="20" w15:restartNumberingAfterBreak="0">
    <w:nsid w:val="42DD4F26"/>
    <w:multiLevelType w:val="hybridMultilevel"/>
    <w:tmpl w:val="48101C06"/>
    <w:lvl w:ilvl="0" w:tplc="08090019">
      <w:start w:val="1"/>
      <w:numFmt w:val="lowerLetter"/>
      <w:lvlText w:val="%1."/>
      <w:lvlJc w:val="left"/>
      <w:pPr>
        <w:ind w:left="1080" w:hanging="360"/>
      </w:p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1" w15:restartNumberingAfterBreak="0">
    <w:nsid w:val="508722CA"/>
    <w:multiLevelType w:val="hybridMultilevel"/>
    <w:tmpl w:val="466628A0"/>
    <w:lvl w:ilvl="0" w:tplc="41885FA8">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664C3BE9"/>
    <w:multiLevelType w:val="multilevel"/>
    <w:tmpl w:val="58AE6EF4"/>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744572D"/>
    <w:multiLevelType w:val="singleLevel"/>
    <w:tmpl w:val="C4047B4A"/>
    <w:lvl w:ilvl="0">
      <w:start w:val="1"/>
      <w:numFmt w:val="decimal"/>
      <w:pStyle w:val="Parties"/>
      <w:lvlText w:val="(%1)"/>
      <w:lvlJc w:val="left"/>
      <w:pPr>
        <w:tabs>
          <w:tab w:val="num" w:pos="851"/>
        </w:tabs>
        <w:ind w:left="851" w:hanging="851"/>
      </w:pPr>
      <w:rPr>
        <w:rFonts w:ascii="Arial" w:hAnsi="Arial" w:hint="default"/>
        <w:b w:val="0"/>
        <w:i w:val="0"/>
        <w:caps w:val="0"/>
        <w:strike w:val="0"/>
        <w:dstrike w:val="0"/>
        <w:outline w:val="0"/>
        <w:shadow w:val="0"/>
        <w:emboss w:val="0"/>
        <w:imprint w:val="0"/>
        <w:vanish w:val="0"/>
        <w:color w:val="auto"/>
        <w:sz w:val="20"/>
        <w:u w:val="none"/>
        <w:vertAlign w:val="baseline"/>
      </w:rPr>
    </w:lvl>
  </w:abstractNum>
  <w:abstractNum w:abstractNumId="24" w15:restartNumberingAfterBreak="0">
    <w:nsid w:val="70011E03"/>
    <w:multiLevelType w:val="hybridMultilevel"/>
    <w:tmpl w:val="FD08C1D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5" w15:restartNumberingAfterBreak="0">
    <w:nsid w:val="75045BCE"/>
    <w:multiLevelType w:val="hybridMultilevel"/>
    <w:tmpl w:val="66D2E50E"/>
    <w:lvl w:ilvl="0" w:tplc="08090019">
      <w:start w:val="1"/>
      <w:numFmt w:val="lowerLetter"/>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76A01D9E"/>
    <w:multiLevelType w:val="hybridMultilevel"/>
    <w:tmpl w:val="E0F48C9A"/>
    <w:lvl w:ilvl="0" w:tplc="1ED65002">
      <w:start w:val="1"/>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27" w15:restartNumberingAfterBreak="0">
    <w:nsid w:val="78C31B8C"/>
    <w:multiLevelType w:val="multilevel"/>
    <w:tmpl w:val="03D08560"/>
    <w:lvl w:ilvl="0">
      <w:start w:val="3"/>
      <w:numFmt w:val="decimal"/>
      <w:lvlText w:val="%1"/>
      <w:lvlJc w:val="left"/>
      <w:pPr>
        <w:ind w:left="705" w:hanging="705"/>
      </w:pPr>
      <w:rPr>
        <w:rFonts w:hint="default"/>
      </w:rPr>
    </w:lvl>
    <w:lvl w:ilvl="1">
      <w:start w:val="11"/>
      <w:numFmt w:val="decimal"/>
      <w:lvlText w:val="%1.%2"/>
      <w:lvlJc w:val="left"/>
      <w:pPr>
        <w:ind w:left="988" w:hanging="705"/>
      </w:pPr>
      <w:rPr>
        <w:rFonts w:hint="default"/>
      </w:rPr>
    </w:lvl>
    <w:lvl w:ilvl="2">
      <w:start w:val="1"/>
      <w:numFmt w:val="decimal"/>
      <w:lvlText w:val="%1.%2.%3"/>
      <w:lvlJc w:val="left"/>
      <w:pPr>
        <w:ind w:left="1286" w:hanging="720"/>
      </w:pPr>
      <w:rPr>
        <w:rFonts w:hint="default"/>
      </w:rPr>
    </w:lvl>
    <w:lvl w:ilvl="3">
      <w:start w:val="2"/>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num w:numId="1">
    <w:abstractNumId w:val="17"/>
  </w:num>
  <w:num w:numId="2">
    <w:abstractNumId w:val="9"/>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lvlOverride w:ilvl="2"/>
    <w:lvlOverride w:ilvl="3"/>
    <w:lvlOverride w:ilvl="4"/>
    <w:lvlOverride w:ilvl="5"/>
    <w:lvlOverride w:ilvl="6"/>
    <w:lvlOverride w:ilvl="7"/>
    <w:lvlOverride w:ilvl="8"/>
  </w:num>
  <w:num w:numId="7">
    <w:abstractNumId w:val="0"/>
    <w:lvlOverride w:ilvl="0">
      <w:startOverride w:val="1"/>
    </w:lvlOverride>
    <w:lvlOverride w:ilvl="1"/>
    <w:lvlOverride w:ilvl="2"/>
    <w:lvlOverride w:ilvl="3"/>
    <w:lvlOverride w:ilvl="4"/>
    <w:lvlOverride w:ilvl="5"/>
    <w:lvlOverride w:ilvl="6"/>
    <w:lvlOverride w:ilvl="7"/>
    <w:lvlOverride w:ilvl="8"/>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25"/>
    <w:lvlOverride w:ilvl="0">
      <w:startOverride w:val="1"/>
    </w:lvlOverride>
    <w:lvlOverride w:ilvl="1"/>
    <w:lvlOverride w:ilvl="2"/>
    <w:lvlOverride w:ilvl="3"/>
    <w:lvlOverride w:ilvl="4"/>
    <w:lvlOverride w:ilvl="5"/>
    <w:lvlOverride w:ilvl="6"/>
    <w:lvlOverride w:ilvl="7"/>
    <w:lvlOverride w:ilvl="8"/>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lvlOverride w:ilvl="2"/>
    <w:lvlOverride w:ilvl="3"/>
    <w:lvlOverride w:ilvl="4"/>
    <w:lvlOverride w:ilvl="5"/>
    <w:lvlOverride w:ilvl="6"/>
    <w:lvlOverride w:ilvl="7"/>
    <w:lvlOverride w:ilvl="8"/>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7"/>
  </w:num>
  <w:num w:numId="16">
    <w:abstractNumId w:val="5"/>
  </w:num>
  <w:num w:numId="17">
    <w:abstractNumId w:val="23"/>
  </w:num>
  <w:num w:numId="18">
    <w:abstractNumId w:val="1"/>
  </w:num>
  <w:num w:numId="19">
    <w:abstractNumId w:val="13"/>
  </w:num>
  <w:num w:numId="20">
    <w:abstractNumId w:val="26"/>
  </w:num>
  <w:num w:numId="21">
    <w:abstractNumId w:val="22"/>
  </w:num>
  <w:num w:numId="22">
    <w:abstractNumId w:val="13"/>
  </w:num>
  <w:num w:numId="23">
    <w:abstractNumId w:val="13"/>
  </w:num>
  <w:num w:numId="24">
    <w:abstractNumId w:val="13"/>
  </w:num>
  <w:num w:numId="25">
    <w:abstractNumId w:val="13"/>
  </w:num>
  <w:num w:numId="26">
    <w:abstractNumId w:val="13"/>
  </w:num>
  <w:num w:numId="27">
    <w:abstractNumId w:val="13"/>
  </w:num>
  <w:num w:numId="28">
    <w:abstractNumId w:val="11"/>
  </w:num>
  <w:num w:numId="29">
    <w:abstractNumId w:val="13"/>
  </w:num>
  <w:num w:numId="30">
    <w:abstractNumId w:val="16"/>
  </w:num>
  <w:num w:numId="31">
    <w:abstractNumId w:val="18"/>
  </w:num>
  <w:num w:numId="32">
    <w:abstractNumId w:val="13"/>
  </w:num>
  <w:num w:numId="33">
    <w:abstractNumId w:val="0"/>
  </w:num>
  <w:num w:numId="34">
    <w:abstractNumId w:val="4"/>
  </w:num>
  <w:num w:numId="35">
    <w:abstractNumId w:val="19"/>
  </w:num>
  <w:num w:numId="36">
    <w:abstractNumId w:val="24"/>
  </w:num>
  <w:num w:numId="37">
    <w:abstractNumId w:val="12"/>
  </w:num>
  <w:num w:numId="38">
    <w:abstractNumId w:val="13"/>
  </w:num>
  <w:num w:numId="39">
    <w:abstractNumId w:val="13"/>
  </w:num>
  <w:num w:numId="40">
    <w:abstractNumId w:val="27"/>
  </w:num>
  <w:num w:numId="41">
    <w:abstractNumId w:val="13"/>
  </w:num>
  <w:num w:numId="42">
    <w:abstractNumId w:val="13"/>
  </w:num>
  <w:num w:numId="43">
    <w:abstractNumId w:val="13"/>
  </w:num>
  <w:num w:numId="44">
    <w:abstractNumId w:val="10"/>
  </w:num>
  <w:num w:numId="4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2966"/>
    <w:rsid w:val="000016B1"/>
    <w:rsid w:val="00010A04"/>
    <w:rsid w:val="00014EC5"/>
    <w:rsid w:val="00016A8E"/>
    <w:rsid w:val="0002167B"/>
    <w:rsid w:val="00022D48"/>
    <w:rsid w:val="0002494F"/>
    <w:rsid w:val="00030398"/>
    <w:rsid w:val="000350E9"/>
    <w:rsid w:val="0004311A"/>
    <w:rsid w:val="00057DE8"/>
    <w:rsid w:val="000610F4"/>
    <w:rsid w:val="00070D12"/>
    <w:rsid w:val="0007101A"/>
    <w:rsid w:val="00076B87"/>
    <w:rsid w:val="000814CE"/>
    <w:rsid w:val="00082D84"/>
    <w:rsid w:val="00095200"/>
    <w:rsid w:val="00095A44"/>
    <w:rsid w:val="000973CD"/>
    <w:rsid w:val="000A33D6"/>
    <w:rsid w:val="000A4555"/>
    <w:rsid w:val="000B16E3"/>
    <w:rsid w:val="000B1AF7"/>
    <w:rsid w:val="000B220B"/>
    <w:rsid w:val="000B2B52"/>
    <w:rsid w:val="000C1594"/>
    <w:rsid w:val="000C3702"/>
    <w:rsid w:val="000D006F"/>
    <w:rsid w:val="000D2E1B"/>
    <w:rsid w:val="000D38BC"/>
    <w:rsid w:val="000D3A2F"/>
    <w:rsid w:val="000E2A91"/>
    <w:rsid w:val="000E3ED1"/>
    <w:rsid w:val="000E4A61"/>
    <w:rsid w:val="001060D6"/>
    <w:rsid w:val="00112494"/>
    <w:rsid w:val="00117D97"/>
    <w:rsid w:val="00117F6B"/>
    <w:rsid w:val="00122264"/>
    <w:rsid w:val="00122953"/>
    <w:rsid w:val="00123050"/>
    <w:rsid w:val="0012795C"/>
    <w:rsid w:val="001402A2"/>
    <w:rsid w:val="00140D0E"/>
    <w:rsid w:val="00140E3C"/>
    <w:rsid w:val="00142B1B"/>
    <w:rsid w:val="00144990"/>
    <w:rsid w:val="00145C16"/>
    <w:rsid w:val="00154044"/>
    <w:rsid w:val="00164CB2"/>
    <w:rsid w:val="00174EBA"/>
    <w:rsid w:val="0017658A"/>
    <w:rsid w:val="00176A35"/>
    <w:rsid w:val="00182A71"/>
    <w:rsid w:val="00182FFB"/>
    <w:rsid w:val="00187F11"/>
    <w:rsid w:val="00193CB8"/>
    <w:rsid w:val="00195026"/>
    <w:rsid w:val="00197250"/>
    <w:rsid w:val="001A252A"/>
    <w:rsid w:val="001A6123"/>
    <w:rsid w:val="001A6F11"/>
    <w:rsid w:val="001A7A9C"/>
    <w:rsid w:val="001D335C"/>
    <w:rsid w:val="001E0B67"/>
    <w:rsid w:val="001E1548"/>
    <w:rsid w:val="001F0CA2"/>
    <w:rsid w:val="002005A7"/>
    <w:rsid w:val="00200E6F"/>
    <w:rsid w:val="002034F5"/>
    <w:rsid w:val="00204594"/>
    <w:rsid w:val="00211528"/>
    <w:rsid w:val="00212B41"/>
    <w:rsid w:val="002148EF"/>
    <w:rsid w:val="00217B0B"/>
    <w:rsid w:val="002224BB"/>
    <w:rsid w:val="00226C8C"/>
    <w:rsid w:val="0023303C"/>
    <w:rsid w:val="002448BD"/>
    <w:rsid w:val="002455A1"/>
    <w:rsid w:val="00251E8B"/>
    <w:rsid w:val="00261FE8"/>
    <w:rsid w:val="00262A42"/>
    <w:rsid w:val="00262A77"/>
    <w:rsid w:val="0027367C"/>
    <w:rsid w:val="002853CB"/>
    <w:rsid w:val="002B077F"/>
    <w:rsid w:val="002B127C"/>
    <w:rsid w:val="002B17A8"/>
    <w:rsid w:val="002B2EB3"/>
    <w:rsid w:val="002B650A"/>
    <w:rsid w:val="002C05BE"/>
    <w:rsid w:val="002C247B"/>
    <w:rsid w:val="002C3D2A"/>
    <w:rsid w:val="002C4555"/>
    <w:rsid w:val="002D1730"/>
    <w:rsid w:val="002D52AF"/>
    <w:rsid w:val="002E02C9"/>
    <w:rsid w:val="002E2966"/>
    <w:rsid w:val="002E5539"/>
    <w:rsid w:val="002F39DE"/>
    <w:rsid w:val="00300068"/>
    <w:rsid w:val="00300DFA"/>
    <w:rsid w:val="0031456A"/>
    <w:rsid w:val="00315DCE"/>
    <w:rsid w:val="00341915"/>
    <w:rsid w:val="003455CD"/>
    <w:rsid w:val="00347A43"/>
    <w:rsid w:val="00352AE5"/>
    <w:rsid w:val="00380DF4"/>
    <w:rsid w:val="003814AA"/>
    <w:rsid w:val="003B527A"/>
    <w:rsid w:val="003B7621"/>
    <w:rsid w:val="003C2270"/>
    <w:rsid w:val="003C79B0"/>
    <w:rsid w:val="003D3981"/>
    <w:rsid w:val="003E0C97"/>
    <w:rsid w:val="003E14C9"/>
    <w:rsid w:val="003F4346"/>
    <w:rsid w:val="003F5A97"/>
    <w:rsid w:val="00412EB0"/>
    <w:rsid w:val="00415345"/>
    <w:rsid w:val="004225A8"/>
    <w:rsid w:val="00425BE9"/>
    <w:rsid w:val="00433444"/>
    <w:rsid w:val="00434374"/>
    <w:rsid w:val="004368F6"/>
    <w:rsid w:val="00442C8F"/>
    <w:rsid w:val="004479DB"/>
    <w:rsid w:val="0045639A"/>
    <w:rsid w:val="00470236"/>
    <w:rsid w:val="0047253A"/>
    <w:rsid w:val="0047524B"/>
    <w:rsid w:val="0048666F"/>
    <w:rsid w:val="0049413B"/>
    <w:rsid w:val="004A11BE"/>
    <w:rsid w:val="004A5476"/>
    <w:rsid w:val="004B0489"/>
    <w:rsid w:val="004B321B"/>
    <w:rsid w:val="004C0274"/>
    <w:rsid w:val="004C2121"/>
    <w:rsid w:val="004C22E1"/>
    <w:rsid w:val="004C2CCE"/>
    <w:rsid w:val="004C5C1C"/>
    <w:rsid w:val="004C782B"/>
    <w:rsid w:val="004D551D"/>
    <w:rsid w:val="004E15FF"/>
    <w:rsid w:val="004E333C"/>
    <w:rsid w:val="004E5316"/>
    <w:rsid w:val="004F0AA0"/>
    <w:rsid w:val="005027FF"/>
    <w:rsid w:val="00506953"/>
    <w:rsid w:val="00510835"/>
    <w:rsid w:val="00510EBD"/>
    <w:rsid w:val="00510F55"/>
    <w:rsid w:val="005112A9"/>
    <w:rsid w:val="00512B3E"/>
    <w:rsid w:val="00515BB3"/>
    <w:rsid w:val="00517986"/>
    <w:rsid w:val="00517D59"/>
    <w:rsid w:val="00520AAE"/>
    <w:rsid w:val="00523A51"/>
    <w:rsid w:val="005244D8"/>
    <w:rsid w:val="0052536C"/>
    <w:rsid w:val="00544D7F"/>
    <w:rsid w:val="00550E8D"/>
    <w:rsid w:val="005705A5"/>
    <w:rsid w:val="00575228"/>
    <w:rsid w:val="0058006D"/>
    <w:rsid w:val="00580F30"/>
    <w:rsid w:val="00586C98"/>
    <w:rsid w:val="00593558"/>
    <w:rsid w:val="00595C0B"/>
    <w:rsid w:val="005A0509"/>
    <w:rsid w:val="005A5382"/>
    <w:rsid w:val="005A55D4"/>
    <w:rsid w:val="005A6537"/>
    <w:rsid w:val="005A6E6A"/>
    <w:rsid w:val="005B2F01"/>
    <w:rsid w:val="005B3B11"/>
    <w:rsid w:val="005B409A"/>
    <w:rsid w:val="005C0CE9"/>
    <w:rsid w:val="005C16E9"/>
    <w:rsid w:val="005C1AC5"/>
    <w:rsid w:val="005C27ED"/>
    <w:rsid w:val="005C29CF"/>
    <w:rsid w:val="005C712E"/>
    <w:rsid w:val="005E562A"/>
    <w:rsid w:val="005E6732"/>
    <w:rsid w:val="005F09D4"/>
    <w:rsid w:val="005F29AC"/>
    <w:rsid w:val="005F5D87"/>
    <w:rsid w:val="0061000D"/>
    <w:rsid w:val="00636510"/>
    <w:rsid w:val="00637D49"/>
    <w:rsid w:val="006410E4"/>
    <w:rsid w:val="00641D69"/>
    <w:rsid w:val="006478D2"/>
    <w:rsid w:val="00654F3B"/>
    <w:rsid w:val="00657964"/>
    <w:rsid w:val="00673AC7"/>
    <w:rsid w:val="00674FA5"/>
    <w:rsid w:val="0068202C"/>
    <w:rsid w:val="00684AB1"/>
    <w:rsid w:val="0068564C"/>
    <w:rsid w:val="006922A1"/>
    <w:rsid w:val="006A1C20"/>
    <w:rsid w:val="006A3840"/>
    <w:rsid w:val="006A7480"/>
    <w:rsid w:val="006B0C65"/>
    <w:rsid w:val="006B7156"/>
    <w:rsid w:val="006C09C8"/>
    <w:rsid w:val="006D1351"/>
    <w:rsid w:val="006E2B43"/>
    <w:rsid w:val="006E3E20"/>
    <w:rsid w:val="006F3C9E"/>
    <w:rsid w:val="007010E3"/>
    <w:rsid w:val="00701E12"/>
    <w:rsid w:val="0071506F"/>
    <w:rsid w:val="0071673F"/>
    <w:rsid w:val="00726C06"/>
    <w:rsid w:val="00741E9C"/>
    <w:rsid w:val="0074459F"/>
    <w:rsid w:val="00751515"/>
    <w:rsid w:val="00754C30"/>
    <w:rsid w:val="00761D14"/>
    <w:rsid w:val="00763CCA"/>
    <w:rsid w:val="007642F9"/>
    <w:rsid w:val="00773734"/>
    <w:rsid w:val="00773F5F"/>
    <w:rsid w:val="00775D08"/>
    <w:rsid w:val="0078739C"/>
    <w:rsid w:val="0079296E"/>
    <w:rsid w:val="007A583A"/>
    <w:rsid w:val="007A7CD0"/>
    <w:rsid w:val="007B13A1"/>
    <w:rsid w:val="007B7A8B"/>
    <w:rsid w:val="007D196A"/>
    <w:rsid w:val="007D53D6"/>
    <w:rsid w:val="007E09DE"/>
    <w:rsid w:val="00807191"/>
    <w:rsid w:val="00823176"/>
    <w:rsid w:val="00830674"/>
    <w:rsid w:val="00830B99"/>
    <w:rsid w:val="008334FB"/>
    <w:rsid w:val="008414BD"/>
    <w:rsid w:val="00844AB8"/>
    <w:rsid w:val="008471C6"/>
    <w:rsid w:val="0084785B"/>
    <w:rsid w:val="0085534F"/>
    <w:rsid w:val="008566F5"/>
    <w:rsid w:val="00860426"/>
    <w:rsid w:val="00867EAE"/>
    <w:rsid w:val="0088148D"/>
    <w:rsid w:val="008903C8"/>
    <w:rsid w:val="008913CD"/>
    <w:rsid w:val="008A535E"/>
    <w:rsid w:val="008A7A7D"/>
    <w:rsid w:val="008B2364"/>
    <w:rsid w:val="008B2B58"/>
    <w:rsid w:val="008B491F"/>
    <w:rsid w:val="008B5CD9"/>
    <w:rsid w:val="008C7B95"/>
    <w:rsid w:val="008D433E"/>
    <w:rsid w:val="00901515"/>
    <w:rsid w:val="0090325D"/>
    <w:rsid w:val="00906AFE"/>
    <w:rsid w:val="00910C2D"/>
    <w:rsid w:val="00923A5F"/>
    <w:rsid w:val="00925693"/>
    <w:rsid w:val="00933B96"/>
    <w:rsid w:val="00934BB3"/>
    <w:rsid w:val="00937C85"/>
    <w:rsid w:val="00944A00"/>
    <w:rsid w:val="00944D0D"/>
    <w:rsid w:val="00946552"/>
    <w:rsid w:val="00946BB6"/>
    <w:rsid w:val="00954C8C"/>
    <w:rsid w:val="00955DB7"/>
    <w:rsid w:val="009668C2"/>
    <w:rsid w:val="0096798A"/>
    <w:rsid w:val="009744D2"/>
    <w:rsid w:val="00976091"/>
    <w:rsid w:val="009930CC"/>
    <w:rsid w:val="009959A9"/>
    <w:rsid w:val="009A5A30"/>
    <w:rsid w:val="009A5B08"/>
    <w:rsid w:val="009C06E5"/>
    <w:rsid w:val="009C0C6D"/>
    <w:rsid w:val="009D08F4"/>
    <w:rsid w:val="009D0C53"/>
    <w:rsid w:val="009D0E79"/>
    <w:rsid w:val="009D2547"/>
    <w:rsid w:val="009D4E60"/>
    <w:rsid w:val="009E79C5"/>
    <w:rsid w:val="009F4509"/>
    <w:rsid w:val="00A01B20"/>
    <w:rsid w:val="00A167E8"/>
    <w:rsid w:val="00A169EE"/>
    <w:rsid w:val="00A17B17"/>
    <w:rsid w:val="00A209C6"/>
    <w:rsid w:val="00A22EF9"/>
    <w:rsid w:val="00A27CCB"/>
    <w:rsid w:val="00A35050"/>
    <w:rsid w:val="00A35C67"/>
    <w:rsid w:val="00A434BC"/>
    <w:rsid w:val="00A46CC5"/>
    <w:rsid w:val="00A51587"/>
    <w:rsid w:val="00A56470"/>
    <w:rsid w:val="00A56664"/>
    <w:rsid w:val="00A705D2"/>
    <w:rsid w:val="00A755CD"/>
    <w:rsid w:val="00A7664B"/>
    <w:rsid w:val="00A83D7F"/>
    <w:rsid w:val="00A9211F"/>
    <w:rsid w:val="00A93DBE"/>
    <w:rsid w:val="00AA3C9A"/>
    <w:rsid w:val="00AB5AF6"/>
    <w:rsid w:val="00AC3026"/>
    <w:rsid w:val="00AE084D"/>
    <w:rsid w:val="00AF388B"/>
    <w:rsid w:val="00B0011A"/>
    <w:rsid w:val="00B024C9"/>
    <w:rsid w:val="00B14E7E"/>
    <w:rsid w:val="00B15A49"/>
    <w:rsid w:val="00B15E7A"/>
    <w:rsid w:val="00B16C82"/>
    <w:rsid w:val="00B20EA5"/>
    <w:rsid w:val="00B211C4"/>
    <w:rsid w:val="00B21F06"/>
    <w:rsid w:val="00B24349"/>
    <w:rsid w:val="00B271F5"/>
    <w:rsid w:val="00B316DC"/>
    <w:rsid w:val="00B408D3"/>
    <w:rsid w:val="00B42D64"/>
    <w:rsid w:val="00B447B3"/>
    <w:rsid w:val="00B50AC5"/>
    <w:rsid w:val="00B51653"/>
    <w:rsid w:val="00B5628A"/>
    <w:rsid w:val="00B60D35"/>
    <w:rsid w:val="00B8340F"/>
    <w:rsid w:val="00B86FC1"/>
    <w:rsid w:val="00B871DE"/>
    <w:rsid w:val="00B95C5B"/>
    <w:rsid w:val="00B97AEC"/>
    <w:rsid w:val="00BA7344"/>
    <w:rsid w:val="00BC1E1C"/>
    <w:rsid w:val="00BC2F71"/>
    <w:rsid w:val="00BC3F52"/>
    <w:rsid w:val="00BC4DFB"/>
    <w:rsid w:val="00BE1BF3"/>
    <w:rsid w:val="00BF3455"/>
    <w:rsid w:val="00BF426C"/>
    <w:rsid w:val="00BF439B"/>
    <w:rsid w:val="00BF56EF"/>
    <w:rsid w:val="00BF62DB"/>
    <w:rsid w:val="00BF7E1F"/>
    <w:rsid w:val="00C01812"/>
    <w:rsid w:val="00C05AA7"/>
    <w:rsid w:val="00C05CB6"/>
    <w:rsid w:val="00C05EE1"/>
    <w:rsid w:val="00C211B2"/>
    <w:rsid w:val="00C2596C"/>
    <w:rsid w:val="00C3125D"/>
    <w:rsid w:val="00C3331D"/>
    <w:rsid w:val="00C334C5"/>
    <w:rsid w:val="00C43CC7"/>
    <w:rsid w:val="00C45E5B"/>
    <w:rsid w:val="00C46541"/>
    <w:rsid w:val="00C53AD9"/>
    <w:rsid w:val="00C6340D"/>
    <w:rsid w:val="00C65965"/>
    <w:rsid w:val="00C7303B"/>
    <w:rsid w:val="00C743F0"/>
    <w:rsid w:val="00C7564C"/>
    <w:rsid w:val="00C77561"/>
    <w:rsid w:val="00C8148E"/>
    <w:rsid w:val="00C90361"/>
    <w:rsid w:val="00C91BA7"/>
    <w:rsid w:val="00CB1E6D"/>
    <w:rsid w:val="00CB71ED"/>
    <w:rsid w:val="00CC05C2"/>
    <w:rsid w:val="00CC4270"/>
    <w:rsid w:val="00CC779D"/>
    <w:rsid w:val="00CC77C9"/>
    <w:rsid w:val="00CD3C1E"/>
    <w:rsid w:val="00CD5672"/>
    <w:rsid w:val="00CD7F0A"/>
    <w:rsid w:val="00CE06C8"/>
    <w:rsid w:val="00CE4438"/>
    <w:rsid w:val="00CE4FB7"/>
    <w:rsid w:val="00CF72BD"/>
    <w:rsid w:val="00D03282"/>
    <w:rsid w:val="00D114F6"/>
    <w:rsid w:val="00D129A9"/>
    <w:rsid w:val="00D16151"/>
    <w:rsid w:val="00D34E1D"/>
    <w:rsid w:val="00D479F3"/>
    <w:rsid w:val="00D52421"/>
    <w:rsid w:val="00D533B4"/>
    <w:rsid w:val="00D66CE3"/>
    <w:rsid w:val="00D869C3"/>
    <w:rsid w:val="00D96709"/>
    <w:rsid w:val="00D97098"/>
    <w:rsid w:val="00DA1827"/>
    <w:rsid w:val="00DA52EB"/>
    <w:rsid w:val="00DB6A78"/>
    <w:rsid w:val="00DB7D18"/>
    <w:rsid w:val="00DC081F"/>
    <w:rsid w:val="00DC1DBA"/>
    <w:rsid w:val="00DC5B11"/>
    <w:rsid w:val="00DD52AA"/>
    <w:rsid w:val="00DF0E62"/>
    <w:rsid w:val="00E00E1D"/>
    <w:rsid w:val="00E063D0"/>
    <w:rsid w:val="00E07B78"/>
    <w:rsid w:val="00E108D5"/>
    <w:rsid w:val="00E15C21"/>
    <w:rsid w:val="00E22251"/>
    <w:rsid w:val="00E23041"/>
    <w:rsid w:val="00E30519"/>
    <w:rsid w:val="00E318E1"/>
    <w:rsid w:val="00E32994"/>
    <w:rsid w:val="00E37397"/>
    <w:rsid w:val="00E41DAE"/>
    <w:rsid w:val="00E433D9"/>
    <w:rsid w:val="00E44242"/>
    <w:rsid w:val="00E46807"/>
    <w:rsid w:val="00E4747E"/>
    <w:rsid w:val="00E60DED"/>
    <w:rsid w:val="00E621C4"/>
    <w:rsid w:val="00E654E0"/>
    <w:rsid w:val="00E73680"/>
    <w:rsid w:val="00E7454A"/>
    <w:rsid w:val="00E74833"/>
    <w:rsid w:val="00E75F7D"/>
    <w:rsid w:val="00E76490"/>
    <w:rsid w:val="00E77B70"/>
    <w:rsid w:val="00E806A4"/>
    <w:rsid w:val="00E82DDE"/>
    <w:rsid w:val="00E90E90"/>
    <w:rsid w:val="00E921A1"/>
    <w:rsid w:val="00E9247F"/>
    <w:rsid w:val="00E95448"/>
    <w:rsid w:val="00E97AB4"/>
    <w:rsid w:val="00EA10F7"/>
    <w:rsid w:val="00EA3982"/>
    <w:rsid w:val="00EB6FB8"/>
    <w:rsid w:val="00EC3F4D"/>
    <w:rsid w:val="00EC4DD2"/>
    <w:rsid w:val="00EC5506"/>
    <w:rsid w:val="00EE23DD"/>
    <w:rsid w:val="00EE4224"/>
    <w:rsid w:val="00EE69A6"/>
    <w:rsid w:val="00EF6FC7"/>
    <w:rsid w:val="00F003D7"/>
    <w:rsid w:val="00F05784"/>
    <w:rsid w:val="00F06A93"/>
    <w:rsid w:val="00F22C81"/>
    <w:rsid w:val="00F36236"/>
    <w:rsid w:val="00F43714"/>
    <w:rsid w:val="00F460FA"/>
    <w:rsid w:val="00F50981"/>
    <w:rsid w:val="00F539EC"/>
    <w:rsid w:val="00F56F7A"/>
    <w:rsid w:val="00F74FA4"/>
    <w:rsid w:val="00F8551E"/>
    <w:rsid w:val="00F8763E"/>
    <w:rsid w:val="00F93498"/>
    <w:rsid w:val="00F96E21"/>
    <w:rsid w:val="00F97CB1"/>
    <w:rsid w:val="00FA3B88"/>
    <w:rsid w:val="00FB1218"/>
    <w:rsid w:val="00FB20BA"/>
    <w:rsid w:val="00FB450B"/>
    <w:rsid w:val="00FB7141"/>
    <w:rsid w:val="00FC097C"/>
    <w:rsid w:val="00FC21BE"/>
    <w:rsid w:val="00FC4687"/>
    <w:rsid w:val="00FD064B"/>
    <w:rsid w:val="00FD37E3"/>
    <w:rsid w:val="00FE375F"/>
    <w:rsid w:val="00FE525D"/>
    <w:rsid w:val="00FE70D3"/>
    <w:rsid w:val="00FF2881"/>
    <w:rsid w:val="00FF3D95"/>
    <w:rsid w:val="075F599F"/>
    <w:rsid w:val="0C681ADB"/>
    <w:rsid w:val="2D65AEB9"/>
    <w:rsid w:val="31AFC976"/>
    <w:rsid w:val="35B476DB"/>
    <w:rsid w:val="47FB5388"/>
    <w:rsid w:val="47FD4F5F"/>
    <w:rsid w:val="6E7F248E"/>
    <w:rsid w:val="7E950C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37205"/>
  <w15:chartTrackingRefBased/>
  <w15:docId w15:val="{7CEDA5CE-7A5B-4198-BF7A-4BD9DE7A9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55D4"/>
    <w:pPr>
      <w:spacing w:after="0" w:line="240" w:lineRule="auto"/>
      <w:jc w:val="both"/>
    </w:pPr>
    <w:rPr>
      <w:rFonts w:ascii="Arial" w:eastAsia="Times New Roman" w:hAnsi="Arial" w:cs="Times New Roman"/>
      <w:snapToGrid w:val="0"/>
      <w:sz w:val="20"/>
      <w:szCs w:val="20"/>
    </w:rPr>
  </w:style>
  <w:style w:type="paragraph" w:styleId="Heading1">
    <w:name w:val="heading 1"/>
    <w:basedOn w:val="Normal"/>
    <w:next w:val="Normal"/>
    <w:link w:val="Heading1Char"/>
    <w:uiPriority w:val="9"/>
    <w:qFormat/>
    <w:rsid w:val="00A22EF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Heading1"/>
    <w:next w:val="Normal"/>
    <w:link w:val="Heading2Char"/>
    <w:uiPriority w:val="9"/>
    <w:unhideWhenUsed/>
    <w:qFormat/>
    <w:rsid w:val="00A22EF9"/>
    <w:pPr>
      <w:pBdr>
        <w:bottom w:val="single" w:sz="4" w:space="2" w:color="64BE28"/>
      </w:pBdr>
      <w:spacing w:after="120" w:line="276" w:lineRule="auto"/>
      <w:outlineLvl w:val="1"/>
    </w:pPr>
    <w:rPr>
      <w:rFonts w:asciiTheme="minorHAnsi" w:hAnsiTheme="minorHAnsi" w:cs="Times New Roman (Headings CS)"/>
      <w:b/>
      <w:color w:val="2E5A78"/>
      <w:spacing w:val="10"/>
      <w:sz w:val="40"/>
      <w:szCs w:val="26"/>
      <w:lang w:eastAsia="en-GB"/>
    </w:rPr>
  </w:style>
  <w:style w:type="paragraph" w:styleId="Heading3">
    <w:name w:val="heading 3"/>
    <w:basedOn w:val="Heading2"/>
    <w:next w:val="Normal"/>
    <w:link w:val="Heading3Char"/>
    <w:uiPriority w:val="9"/>
    <w:unhideWhenUsed/>
    <w:qFormat/>
    <w:rsid w:val="00A22EF9"/>
    <w:pPr>
      <w:pBdr>
        <w:bottom w:val="none" w:sz="0" w:space="0" w:color="auto"/>
      </w:pBdr>
      <w:spacing w:before="120" w:after="40"/>
      <w:outlineLvl w:val="2"/>
    </w:pPr>
    <w:rPr>
      <w:spacing w:val="14"/>
      <w:sz w:val="32"/>
      <w:szCs w:val="24"/>
    </w:rPr>
  </w:style>
  <w:style w:type="paragraph" w:styleId="Heading4">
    <w:name w:val="heading 4"/>
    <w:basedOn w:val="Heading3"/>
    <w:next w:val="Normal"/>
    <w:link w:val="Heading4Char"/>
    <w:uiPriority w:val="9"/>
    <w:unhideWhenUsed/>
    <w:qFormat/>
    <w:rsid w:val="00E4747E"/>
    <w:pPr>
      <w:outlineLvl w:val="3"/>
    </w:pPr>
    <w:rPr>
      <w:rFonts w:cstheme="majorBid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6C98"/>
    <w:pPr>
      <w:tabs>
        <w:tab w:val="center" w:pos="4513"/>
        <w:tab w:val="right" w:pos="9026"/>
      </w:tabs>
    </w:pPr>
  </w:style>
  <w:style w:type="character" w:customStyle="1" w:styleId="HeaderChar">
    <w:name w:val="Header Char"/>
    <w:basedOn w:val="DefaultParagraphFont"/>
    <w:link w:val="Header"/>
    <w:uiPriority w:val="99"/>
    <w:rsid w:val="00586C98"/>
  </w:style>
  <w:style w:type="paragraph" w:styleId="Footer">
    <w:name w:val="footer"/>
    <w:basedOn w:val="Normal"/>
    <w:link w:val="FooterChar"/>
    <w:uiPriority w:val="99"/>
    <w:unhideWhenUsed/>
    <w:rsid w:val="00586C98"/>
    <w:pPr>
      <w:tabs>
        <w:tab w:val="center" w:pos="4513"/>
        <w:tab w:val="right" w:pos="9026"/>
      </w:tabs>
    </w:pPr>
  </w:style>
  <w:style w:type="character" w:customStyle="1" w:styleId="FooterChar">
    <w:name w:val="Footer Char"/>
    <w:basedOn w:val="DefaultParagraphFont"/>
    <w:link w:val="Footer"/>
    <w:uiPriority w:val="99"/>
    <w:rsid w:val="00586C98"/>
  </w:style>
  <w:style w:type="character" w:customStyle="1" w:styleId="Heading2Char">
    <w:name w:val="Heading 2 Char"/>
    <w:basedOn w:val="DefaultParagraphFont"/>
    <w:link w:val="Heading2"/>
    <w:uiPriority w:val="9"/>
    <w:rsid w:val="00A22EF9"/>
    <w:rPr>
      <w:rFonts w:eastAsiaTheme="majorEastAsia" w:cs="Times New Roman (Headings CS)"/>
      <w:b/>
      <w:color w:val="2E5A78"/>
      <w:spacing w:val="10"/>
      <w:sz w:val="40"/>
      <w:szCs w:val="26"/>
      <w:lang w:eastAsia="en-GB"/>
    </w:rPr>
  </w:style>
  <w:style w:type="character" w:customStyle="1" w:styleId="Heading1Char">
    <w:name w:val="Heading 1 Char"/>
    <w:basedOn w:val="DefaultParagraphFont"/>
    <w:link w:val="Heading1"/>
    <w:uiPriority w:val="9"/>
    <w:rsid w:val="00A22EF9"/>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A22EF9"/>
    <w:rPr>
      <w:rFonts w:eastAsiaTheme="majorEastAsia" w:cs="Times New Roman (Headings CS)"/>
      <w:b/>
      <w:color w:val="2E5A78"/>
      <w:spacing w:val="14"/>
      <w:sz w:val="32"/>
      <w:szCs w:val="24"/>
      <w:lang w:eastAsia="en-GB"/>
    </w:rPr>
  </w:style>
  <w:style w:type="character" w:customStyle="1" w:styleId="Heading4Char">
    <w:name w:val="Heading 4 Char"/>
    <w:basedOn w:val="DefaultParagraphFont"/>
    <w:link w:val="Heading4"/>
    <w:uiPriority w:val="9"/>
    <w:rsid w:val="00E4747E"/>
    <w:rPr>
      <w:rFonts w:eastAsiaTheme="majorEastAsia" w:cstheme="majorBidi"/>
      <w:b/>
      <w:iCs/>
      <w:color w:val="2E5A78"/>
      <w:spacing w:val="14"/>
      <w:sz w:val="28"/>
      <w:szCs w:val="24"/>
      <w:lang w:eastAsia="en-GB"/>
    </w:rPr>
  </w:style>
  <w:style w:type="paragraph" w:styleId="ListParagraph">
    <w:name w:val="List Paragraph"/>
    <w:aliases w:val="Bullet Point List,lp1"/>
    <w:basedOn w:val="Normal"/>
    <w:link w:val="ListParagraphChar"/>
    <w:uiPriority w:val="34"/>
    <w:qFormat/>
    <w:rsid w:val="00E4747E"/>
    <w:pPr>
      <w:spacing w:line="276" w:lineRule="auto"/>
      <w:ind w:left="567" w:hanging="283"/>
      <w:contextualSpacing/>
    </w:pPr>
  </w:style>
  <w:style w:type="character" w:customStyle="1" w:styleId="ListParagraphChar">
    <w:name w:val="List Paragraph Char"/>
    <w:aliases w:val="Bullet Point List Char,lp1 Char"/>
    <w:link w:val="ListParagraph"/>
    <w:uiPriority w:val="34"/>
    <w:locked/>
    <w:rsid w:val="004A5476"/>
  </w:style>
  <w:style w:type="table" w:styleId="TableGrid">
    <w:name w:val="Table Grid"/>
    <w:basedOn w:val="TableNormal"/>
    <w:uiPriority w:val="59"/>
    <w:rsid w:val="004A547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39"/>
    <w:rsid w:val="004A547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A55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55D4"/>
    <w:rPr>
      <w:rFonts w:ascii="Segoe UI" w:hAnsi="Segoe UI" w:cs="Segoe UI"/>
      <w:sz w:val="18"/>
      <w:szCs w:val="18"/>
    </w:rPr>
  </w:style>
  <w:style w:type="paragraph" w:customStyle="1" w:styleId="Paragraph1">
    <w:name w:val="Paragraph 1"/>
    <w:basedOn w:val="BaseStyle"/>
    <w:next w:val="Paragraph11"/>
    <w:rsid w:val="005A55D4"/>
    <w:pPr>
      <w:keepNext/>
      <w:numPr>
        <w:numId w:val="19"/>
      </w:numPr>
      <w:jc w:val="left"/>
      <w:outlineLvl w:val="0"/>
    </w:pPr>
    <w:rPr>
      <w:b/>
      <w:smallCaps/>
      <w:snapToGrid/>
      <w:color w:val="000000"/>
    </w:rPr>
  </w:style>
  <w:style w:type="paragraph" w:customStyle="1" w:styleId="Paragraph11">
    <w:name w:val="Paragraph 1.1"/>
    <w:basedOn w:val="BaseStyle"/>
    <w:rsid w:val="005A55D4"/>
    <w:pPr>
      <w:numPr>
        <w:ilvl w:val="1"/>
        <w:numId w:val="19"/>
      </w:numPr>
      <w:outlineLvl w:val="1"/>
    </w:pPr>
    <w:rPr>
      <w:snapToGrid/>
      <w:color w:val="000000"/>
    </w:rPr>
  </w:style>
  <w:style w:type="paragraph" w:customStyle="1" w:styleId="Paragraph111">
    <w:name w:val="Paragraph 1.1.1"/>
    <w:basedOn w:val="BaseStyle"/>
    <w:rsid w:val="005A55D4"/>
    <w:pPr>
      <w:numPr>
        <w:ilvl w:val="2"/>
        <w:numId w:val="19"/>
      </w:numPr>
      <w:outlineLvl w:val="2"/>
    </w:pPr>
    <w:rPr>
      <w:snapToGrid/>
      <w:color w:val="000000"/>
    </w:rPr>
  </w:style>
  <w:style w:type="paragraph" w:customStyle="1" w:styleId="Paragraph111a">
    <w:name w:val="Paragraph 1.1.1(a)"/>
    <w:basedOn w:val="BaseStyle"/>
    <w:rsid w:val="005A55D4"/>
    <w:pPr>
      <w:numPr>
        <w:ilvl w:val="3"/>
        <w:numId w:val="19"/>
      </w:numPr>
      <w:outlineLvl w:val="3"/>
    </w:pPr>
    <w:rPr>
      <w:snapToGrid/>
      <w:color w:val="000000"/>
    </w:rPr>
  </w:style>
  <w:style w:type="paragraph" w:customStyle="1" w:styleId="Paragraph111ai">
    <w:name w:val="Paragraph 1.1.1(a)(i)"/>
    <w:basedOn w:val="BaseStyle"/>
    <w:rsid w:val="005A55D4"/>
    <w:pPr>
      <w:numPr>
        <w:ilvl w:val="4"/>
        <w:numId w:val="19"/>
      </w:numPr>
      <w:outlineLvl w:val="4"/>
    </w:pPr>
  </w:style>
  <w:style w:type="paragraph" w:customStyle="1" w:styleId="Paragraph111aiA">
    <w:name w:val="Paragraph 1.1.1(a)(i)(A)"/>
    <w:basedOn w:val="BaseStyle"/>
    <w:rsid w:val="005A55D4"/>
    <w:pPr>
      <w:numPr>
        <w:ilvl w:val="5"/>
        <w:numId w:val="19"/>
      </w:numPr>
      <w:outlineLvl w:val="5"/>
    </w:pPr>
  </w:style>
  <w:style w:type="paragraph" w:customStyle="1" w:styleId="Parties">
    <w:name w:val="Parties"/>
    <w:basedOn w:val="BaseStyle"/>
    <w:rsid w:val="005A55D4"/>
    <w:pPr>
      <w:numPr>
        <w:numId w:val="17"/>
      </w:numPr>
      <w:tabs>
        <w:tab w:val="clear" w:pos="851"/>
      </w:tabs>
      <w:ind w:left="720" w:hanging="360"/>
    </w:pPr>
    <w:rPr>
      <w:snapToGrid/>
    </w:rPr>
  </w:style>
  <w:style w:type="paragraph" w:customStyle="1" w:styleId="Recitals">
    <w:name w:val="Recitals"/>
    <w:basedOn w:val="BaseStyle"/>
    <w:rsid w:val="005A55D4"/>
    <w:pPr>
      <w:numPr>
        <w:numId w:val="18"/>
      </w:numPr>
      <w:tabs>
        <w:tab w:val="clear" w:pos="851"/>
      </w:tabs>
      <w:ind w:left="720" w:hanging="360"/>
    </w:pPr>
    <w:rPr>
      <w:snapToGrid/>
    </w:rPr>
  </w:style>
  <w:style w:type="paragraph" w:customStyle="1" w:styleId="Text1">
    <w:name w:val="Text 1"/>
    <w:basedOn w:val="BaseStyle"/>
    <w:rsid w:val="005A55D4"/>
  </w:style>
  <w:style w:type="paragraph" w:customStyle="1" w:styleId="BaseStyle">
    <w:name w:val="BaseStyle"/>
    <w:basedOn w:val="Normal"/>
    <w:link w:val="BaseStyleChar"/>
    <w:rsid w:val="005A55D4"/>
    <w:pPr>
      <w:spacing w:after="240" w:line="300" w:lineRule="auto"/>
    </w:pPr>
  </w:style>
  <w:style w:type="paragraph" w:customStyle="1" w:styleId="HeadingLeft">
    <w:name w:val="HeadingLeft"/>
    <w:basedOn w:val="BaseStyle"/>
    <w:link w:val="HeadingLeftChar"/>
    <w:rsid w:val="005A55D4"/>
    <w:pPr>
      <w:keepNext/>
    </w:pPr>
    <w:rPr>
      <w:b/>
      <w:smallCaps/>
    </w:rPr>
  </w:style>
  <w:style w:type="character" w:customStyle="1" w:styleId="AttestationChar">
    <w:name w:val="Attestation Char"/>
    <w:link w:val="Attestation"/>
    <w:rsid w:val="005A55D4"/>
    <w:rPr>
      <w:rFonts w:ascii="Arial" w:hAnsi="Arial"/>
      <w:snapToGrid w:val="0"/>
    </w:rPr>
  </w:style>
  <w:style w:type="paragraph" w:customStyle="1" w:styleId="Attestation">
    <w:name w:val="Attestation"/>
    <w:basedOn w:val="Normal"/>
    <w:link w:val="AttestationChar"/>
    <w:rsid w:val="005A55D4"/>
    <w:pPr>
      <w:tabs>
        <w:tab w:val="left" w:pos="2268"/>
        <w:tab w:val="left" w:leader="dot" w:pos="7371"/>
      </w:tabs>
      <w:spacing w:before="120" w:after="120"/>
      <w:ind w:right="-85"/>
    </w:pPr>
    <w:rPr>
      <w:rFonts w:eastAsiaTheme="minorHAnsi" w:cstheme="minorBidi"/>
      <w:sz w:val="22"/>
      <w:szCs w:val="22"/>
    </w:rPr>
  </w:style>
  <w:style w:type="character" w:customStyle="1" w:styleId="attestationbold">
    <w:name w:val="attestation bold"/>
    <w:rsid w:val="005A55D4"/>
    <w:rPr>
      <w:b/>
      <w:smallCaps/>
    </w:rPr>
  </w:style>
  <w:style w:type="character" w:customStyle="1" w:styleId="FrontpagedescriptionLB">
    <w:name w:val="Front page description LB"/>
    <w:rsid w:val="005A55D4"/>
    <w:rPr>
      <w:rFonts w:ascii="Arial" w:hAnsi="Arial"/>
      <w:b/>
      <w:sz w:val="28"/>
    </w:rPr>
  </w:style>
  <w:style w:type="character" w:styleId="Hyperlink">
    <w:name w:val="Hyperlink"/>
    <w:uiPriority w:val="99"/>
    <w:rsid w:val="005A55D4"/>
    <w:rPr>
      <w:color w:val="0000FF"/>
      <w:u w:val="single"/>
    </w:rPr>
  </w:style>
  <w:style w:type="character" w:styleId="CommentReference">
    <w:name w:val="annotation reference"/>
    <w:rsid w:val="005A55D4"/>
    <w:rPr>
      <w:sz w:val="16"/>
      <w:szCs w:val="16"/>
    </w:rPr>
  </w:style>
  <w:style w:type="paragraph" w:styleId="CommentText">
    <w:name w:val="annotation text"/>
    <w:basedOn w:val="Normal"/>
    <w:link w:val="CommentTextChar"/>
    <w:rsid w:val="005A55D4"/>
  </w:style>
  <w:style w:type="character" w:customStyle="1" w:styleId="CommentTextChar">
    <w:name w:val="Comment Text Char"/>
    <w:basedOn w:val="DefaultParagraphFont"/>
    <w:link w:val="CommentText"/>
    <w:rsid w:val="005A55D4"/>
    <w:rPr>
      <w:rFonts w:ascii="Arial" w:eastAsia="Times New Roman" w:hAnsi="Arial" w:cs="Times New Roman"/>
      <w:snapToGrid w:val="0"/>
      <w:sz w:val="20"/>
      <w:szCs w:val="20"/>
    </w:rPr>
  </w:style>
  <w:style w:type="paragraph" w:customStyle="1" w:styleId="BaseStyleLB">
    <w:name w:val="BaseStyle LB"/>
    <w:basedOn w:val="Normal"/>
    <w:semiHidden/>
    <w:rsid w:val="005A55D4"/>
    <w:pPr>
      <w:spacing w:before="120" w:after="120" w:line="360" w:lineRule="auto"/>
    </w:pPr>
  </w:style>
  <w:style w:type="character" w:customStyle="1" w:styleId="BaseStyleChar">
    <w:name w:val="BaseStyle Char"/>
    <w:link w:val="BaseStyle"/>
    <w:rsid w:val="005A55D4"/>
    <w:rPr>
      <w:rFonts w:ascii="Arial" w:eastAsia="Times New Roman" w:hAnsi="Arial" w:cs="Times New Roman"/>
      <w:snapToGrid w:val="0"/>
      <w:sz w:val="20"/>
      <w:szCs w:val="20"/>
    </w:rPr>
  </w:style>
  <w:style w:type="character" w:customStyle="1" w:styleId="HeadingLeftChar">
    <w:name w:val="HeadingLeft Char"/>
    <w:link w:val="HeadingLeft"/>
    <w:rsid w:val="005A55D4"/>
    <w:rPr>
      <w:rFonts w:ascii="Arial" w:eastAsia="Times New Roman" w:hAnsi="Arial" w:cs="Times New Roman"/>
      <w:b/>
      <w:smallCaps/>
      <w:snapToGrid w:val="0"/>
      <w:sz w:val="20"/>
      <w:szCs w:val="20"/>
    </w:rPr>
  </w:style>
  <w:style w:type="character" w:styleId="Mention">
    <w:name w:val="Mention"/>
    <w:uiPriority w:val="99"/>
    <w:unhideWhenUsed/>
    <w:rsid w:val="005A55D4"/>
    <w:rPr>
      <w:color w:val="2B579A"/>
      <w:shd w:val="clear" w:color="auto" w:fill="E1DFDD"/>
    </w:rPr>
  </w:style>
  <w:style w:type="paragraph" w:styleId="CommentSubject">
    <w:name w:val="annotation subject"/>
    <w:basedOn w:val="CommentText"/>
    <w:next w:val="CommentText"/>
    <w:link w:val="CommentSubjectChar"/>
    <w:uiPriority w:val="99"/>
    <w:semiHidden/>
    <w:unhideWhenUsed/>
    <w:rsid w:val="00DA1827"/>
    <w:rPr>
      <w:b/>
      <w:bCs/>
    </w:rPr>
  </w:style>
  <w:style w:type="character" w:customStyle="1" w:styleId="CommentSubjectChar">
    <w:name w:val="Comment Subject Char"/>
    <w:basedOn w:val="CommentTextChar"/>
    <w:link w:val="CommentSubject"/>
    <w:uiPriority w:val="99"/>
    <w:semiHidden/>
    <w:rsid w:val="00DA1827"/>
    <w:rPr>
      <w:rFonts w:ascii="Arial" w:eastAsia="Times New Roman" w:hAnsi="Arial" w:cs="Times New Roman"/>
      <w:b/>
      <w:bCs/>
      <w:snapToGrid w:val="0"/>
      <w:sz w:val="20"/>
      <w:szCs w:val="20"/>
    </w:rPr>
  </w:style>
  <w:style w:type="character" w:styleId="UnresolvedMention">
    <w:name w:val="Unresolved Mention"/>
    <w:basedOn w:val="DefaultParagraphFont"/>
    <w:uiPriority w:val="99"/>
    <w:unhideWhenUsed/>
    <w:rsid w:val="001A6123"/>
    <w:rPr>
      <w:color w:val="605E5C"/>
      <w:shd w:val="clear" w:color="auto" w:fill="E1DFDD"/>
    </w:rPr>
  </w:style>
  <w:style w:type="paragraph" w:styleId="Revision">
    <w:name w:val="Revision"/>
    <w:hidden/>
    <w:uiPriority w:val="99"/>
    <w:semiHidden/>
    <w:rsid w:val="00901515"/>
    <w:pPr>
      <w:spacing w:after="0" w:line="240" w:lineRule="auto"/>
    </w:pPr>
    <w:rPr>
      <w:rFonts w:ascii="Arial" w:eastAsia="Times New Roman" w:hAnsi="Arial" w:cs="Times New Roman"/>
      <w:snapToGrid w:val="0"/>
      <w:sz w:val="20"/>
      <w:szCs w:val="20"/>
    </w:rPr>
  </w:style>
  <w:style w:type="paragraph" w:styleId="NoSpacing">
    <w:name w:val="No Spacing"/>
    <w:uiPriority w:val="99"/>
    <w:qFormat/>
    <w:rsid w:val="00022D48"/>
    <w:pPr>
      <w:spacing w:after="0" w:line="240" w:lineRule="auto"/>
    </w:pPr>
    <w:rPr>
      <w:lang w:val="en-US"/>
    </w:rPr>
  </w:style>
  <w:style w:type="paragraph" w:customStyle="1" w:styleId="BONSUCROMAIN">
    <w:name w:val="BONSUCRO MAIN"/>
    <w:basedOn w:val="Normal"/>
    <w:link w:val="BONSUCROMAINChar"/>
    <w:qFormat/>
    <w:rsid w:val="00022D48"/>
    <w:pPr>
      <w:spacing w:before="240" w:after="120"/>
      <w:jc w:val="left"/>
    </w:pPr>
    <w:rPr>
      <w:rFonts w:asciiTheme="minorHAnsi" w:hAnsiTheme="minorHAnsi" w:cstheme="minorHAnsi"/>
      <w:snapToGrid/>
      <w:sz w:val="24"/>
      <w:szCs w:val="24"/>
      <w:lang w:eastAsia="en-GB"/>
    </w:rPr>
  </w:style>
  <w:style w:type="character" w:customStyle="1" w:styleId="BONSUCROMAINChar">
    <w:name w:val="BONSUCRO MAIN Char"/>
    <w:basedOn w:val="DefaultParagraphFont"/>
    <w:link w:val="BONSUCROMAIN"/>
    <w:rsid w:val="00022D48"/>
    <w:rPr>
      <w:rFonts w:eastAsia="Times New Roman" w:cstheme="minorHAnsi"/>
      <w:sz w:val="24"/>
      <w:szCs w:val="24"/>
      <w:lang w:eastAsia="en-GB"/>
    </w:rPr>
  </w:style>
  <w:style w:type="character" w:customStyle="1" w:styleId="normaltextrun">
    <w:name w:val="normaltextrun"/>
    <w:basedOn w:val="DefaultParagraphFont"/>
    <w:rsid w:val="00022D48"/>
  </w:style>
  <w:style w:type="character" w:customStyle="1" w:styleId="eop">
    <w:name w:val="eop"/>
    <w:basedOn w:val="DefaultParagraphFont"/>
    <w:rsid w:val="00022D48"/>
  </w:style>
  <w:style w:type="character" w:customStyle="1" w:styleId="findhit">
    <w:name w:val="findhit"/>
    <w:basedOn w:val="DefaultParagraphFont"/>
    <w:rsid w:val="00022D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161256">
      <w:bodyDiv w:val="1"/>
      <w:marLeft w:val="0"/>
      <w:marRight w:val="0"/>
      <w:marTop w:val="0"/>
      <w:marBottom w:val="0"/>
      <w:divBdr>
        <w:top w:val="none" w:sz="0" w:space="0" w:color="auto"/>
        <w:left w:val="none" w:sz="0" w:space="0" w:color="auto"/>
        <w:bottom w:val="none" w:sz="0" w:space="0" w:color="auto"/>
        <w:right w:val="none" w:sz="0" w:space="0" w:color="auto"/>
      </w:divBdr>
      <w:divsChild>
        <w:div w:id="161698062">
          <w:marLeft w:val="0"/>
          <w:marRight w:val="0"/>
          <w:marTop w:val="0"/>
          <w:marBottom w:val="0"/>
          <w:divBdr>
            <w:top w:val="none" w:sz="0" w:space="0" w:color="auto"/>
            <w:left w:val="none" w:sz="0" w:space="0" w:color="auto"/>
            <w:bottom w:val="none" w:sz="0" w:space="0" w:color="auto"/>
            <w:right w:val="none" w:sz="0" w:space="0" w:color="auto"/>
          </w:divBdr>
          <w:divsChild>
            <w:div w:id="2043020225">
              <w:marLeft w:val="0"/>
              <w:marRight w:val="0"/>
              <w:marTop w:val="0"/>
              <w:marBottom w:val="0"/>
              <w:divBdr>
                <w:top w:val="none" w:sz="0" w:space="0" w:color="auto"/>
                <w:left w:val="none" w:sz="0" w:space="0" w:color="auto"/>
                <w:bottom w:val="none" w:sz="0" w:space="0" w:color="auto"/>
                <w:right w:val="none" w:sz="0" w:space="0" w:color="auto"/>
              </w:divBdr>
            </w:div>
          </w:divsChild>
        </w:div>
        <w:div w:id="545265616">
          <w:marLeft w:val="0"/>
          <w:marRight w:val="0"/>
          <w:marTop w:val="0"/>
          <w:marBottom w:val="0"/>
          <w:divBdr>
            <w:top w:val="none" w:sz="0" w:space="0" w:color="auto"/>
            <w:left w:val="none" w:sz="0" w:space="0" w:color="auto"/>
            <w:bottom w:val="none" w:sz="0" w:space="0" w:color="auto"/>
            <w:right w:val="none" w:sz="0" w:space="0" w:color="auto"/>
          </w:divBdr>
        </w:div>
        <w:div w:id="719282829">
          <w:marLeft w:val="-75"/>
          <w:marRight w:val="0"/>
          <w:marTop w:val="30"/>
          <w:marBottom w:val="30"/>
          <w:divBdr>
            <w:top w:val="none" w:sz="0" w:space="0" w:color="auto"/>
            <w:left w:val="none" w:sz="0" w:space="0" w:color="auto"/>
            <w:bottom w:val="none" w:sz="0" w:space="0" w:color="auto"/>
            <w:right w:val="none" w:sz="0" w:space="0" w:color="auto"/>
          </w:divBdr>
          <w:divsChild>
            <w:div w:id="21176023">
              <w:marLeft w:val="0"/>
              <w:marRight w:val="0"/>
              <w:marTop w:val="0"/>
              <w:marBottom w:val="0"/>
              <w:divBdr>
                <w:top w:val="none" w:sz="0" w:space="0" w:color="auto"/>
                <w:left w:val="none" w:sz="0" w:space="0" w:color="auto"/>
                <w:bottom w:val="none" w:sz="0" w:space="0" w:color="auto"/>
                <w:right w:val="none" w:sz="0" w:space="0" w:color="auto"/>
              </w:divBdr>
              <w:divsChild>
                <w:div w:id="1978143638">
                  <w:marLeft w:val="0"/>
                  <w:marRight w:val="0"/>
                  <w:marTop w:val="0"/>
                  <w:marBottom w:val="0"/>
                  <w:divBdr>
                    <w:top w:val="none" w:sz="0" w:space="0" w:color="auto"/>
                    <w:left w:val="none" w:sz="0" w:space="0" w:color="auto"/>
                    <w:bottom w:val="none" w:sz="0" w:space="0" w:color="auto"/>
                    <w:right w:val="none" w:sz="0" w:space="0" w:color="auto"/>
                  </w:divBdr>
                </w:div>
              </w:divsChild>
            </w:div>
            <w:div w:id="196280759">
              <w:marLeft w:val="0"/>
              <w:marRight w:val="0"/>
              <w:marTop w:val="0"/>
              <w:marBottom w:val="0"/>
              <w:divBdr>
                <w:top w:val="none" w:sz="0" w:space="0" w:color="auto"/>
                <w:left w:val="none" w:sz="0" w:space="0" w:color="auto"/>
                <w:bottom w:val="none" w:sz="0" w:space="0" w:color="auto"/>
                <w:right w:val="none" w:sz="0" w:space="0" w:color="auto"/>
              </w:divBdr>
              <w:divsChild>
                <w:div w:id="528108429">
                  <w:marLeft w:val="0"/>
                  <w:marRight w:val="0"/>
                  <w:marTop w:val="0"/>
                  <w:marBottom w:val="0"/>
                  <w:divBdr>
                    <w:top w:val="none" w:sz="0" w:space="0" w:color="auto"/>
                    <w:left w:val="none" w:sz="0" w:space="0" w:color="auto"/>
                    <w:bottom w:val="none" w:sz="0" w:space="0" w:color="auto"/>
                    <w:right w:val="none" w:sz="0" w:space="0" w:color="auto"/>
                  </w:divBdr>
                </w:div>
              </w:divsChild>
            </w:div>
            <w:div w:id="366569381">
              <w:marLeft w:val="0"/>
              <w:marRight w:val="0"/>
              <w:marTop w:val="0"/>
              <w:marBottom w:val="0"/>
              <w:divBdr>
                <w:top w:val="none" w:sz="0" w:space="0" w:color="auto"/>
                <w:left w:val="none" w:sz="0" w:space="0" w:color="auto"/>
                <w:bottom w:val="none" w:sz="0" w:space="0" w:color="auto"/>
                <w:right w:val="none" w:sz="0" w:space="0" w:color="auto"/>
              </w:divBdr>
              <w:divsChild>
                <w:div w:id="661741338">
                  <w:marLeft w:val="0"/>
                  <w:marRight w:val="0"/>
                  <w:marTop w:val="0"/>
                  <w:marBottom w:val="0"/>
                  <w:divBdr>
                    <w:top w:val="none" w:sz="0" w:space="0" w:color="auto"/>
                    <w:left w:val="none" w:sz="0" w:space="0" w:color="auto"/>
                    <w:bottom w:val="none" w:sz="0" w:space="0" w:color="auto"/>
                    <w:right w:val="none" w:sz="0" w:space="0" w:color="auto"/>
                  </w:divBdr>
                </w:div>
              </w:divsChild>
            </w:div>
            <w:div w:id="624430494">
              <w:marLeft w:val="0"/>
              <w:marRight w:val="0"/>
              <w:marTop w:val="0"/>
              <w:marBottom w:val="0"/>
              <w:divBdr>
                <w:top w:val="none" w:sz="0" w:space="0" w:color="auto"/>
                <w:left w:val="none" w:sz="0" w:space="0" w:color="auto"/>
                <w:bottom w:val="none" w:sz="0" w:space="0" w:color="auto"/>
                <w:right w:val="none" w:sz="0" w:space="0" w:color="auto"/>
              </w:divBdr>
              <w:divsChild>
                <w:div w:id="1326469363">
                  <w:marLeft w:val="0"/>
                  <w:marRight w:val="0"/>
                  <w:marTop w:val="0"/>
                  <w:marBottom w:val="0"/>
                  <w:divBdr>
                    <w:top w:val="none" w:sz="0" w:space="0" w:color="auto"/>
                    <w:left w:val="none" w:sz="0" w:space="0" w:color="auto"/>
                    <w:bottom w:val="none" w:sz="0" w:space="0" w:color="auto"/>
                    <w:right w:val="none" w:sz="0" w:space="0" w:color="auto"/>
                  </w:divBdr>
                </w:div>
              </w:divsChild>
            </w:div>
            <w:div w:id="1352612179">
              <w:marLeft w:val="0"/>
              <w:marRight w:val="0"/>
              <w:marTop w:val="0"/>
              <w:marBottom w:val="0"/>
              <w:divBdr>
                <w:top w:val="none" w:sz="0" w:space="0" w:color="auto"/>
                <w:left w:val="none" w:sz="0" w:space="0" w:color="auto"/>
                <w:bottom w:val="none" w:sz="0" w:space="0" w:color="auto"/>
                <w:right w:val="none" w:sz="0" w:space="0" w:color="auto"/>
              </w:divBdr>
              <w:divsChild>
                <w:div w:id="1324091738">
                  <w:marLeft w:val="0"/>
                  <w:marRight w:val="0"/>
                  <w:marTop w:val="0"/>
                  <w:marBottom w:val="0"/>
                  <w:divBdr>
                    <w:top w:val="none" w:sz="0" w:space="0" w:color="auto"/>
                    <w:left w:val="none" w:sz="0" w:space="0" w:color="auto"/>
                    <w:bottom w:val="none" w:sz="0" w:space="0" w:color="auto"/>
                    <w:right w:val="none" w:sz="0" w:space="0" w:color="auto"/>
                  </w:divBdr>
                </w:div>
              </w:divsChild>
            </w:div>
            <w:div w:id="1528178855">
              <w:marLeft w:val="0"/>
              <w:marRight w:val="0"/>
              <w:marTop w:val="0"/>
              <w:marBottom w:val="0"/>
              <w:divBdr>
                <w:top w:val="none" w:sz="0" w:space="0" w:color="auto"/>
                <w:left w:val="none" w:sz="0" w:space="0" w:color="auto"/>
                <w:bottom w:val="none" w:sz="0" w:space="0" w:color="auto"/>
                <w:right w:val="none" w:sz="0" w:space="0" w:color="auto"/>
              </w:divBdr>
              <w:divsChild>
                <w:div w:id="61066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023426">
          <w:marLeft w:val="0"/>
          <w:marRight w:val="0"/>
          <w:marTop w:val="0"/>
          <w:marBottom w:val="0"/>
          <w:divBdr>
            <w:top w:val="none" w:sz="0" w:space="0" w:color="auto"/>
            <w:left w:val="none" w:sz="0" w:space="0" w:color="auto"/>
            <w:bottom w:val="none" w:sz="0" w:space="0" w:color="auto"/>
            <w:right w:val="none" w:sz="0" w:space="0" w:color="auto"/>
          </w:divBdr>
        </w:div>
        <w:div w:id="913734611">
          <w:marLeft w:val="0"/>
          <w:marRight w:val="0"/>
          <w:marTop w:val="0"/>
          <w:marBottom w:val="0"/>
          <w:divBdr>
            <w:top w:val="none" w:sz="0" w:space="0" w:color="auto"/>
            <w:left w:val="none" w:sz="0" w:space="0" w:color="auto"/>
            <w:bottom w:val="none" w:sz="0" w:space="0" w:color="auto"/>
            <w:right w:val="none" w:sz="0" w:space="0" w:color="auto"/>
          </w:divBdr>
          <w:divsChild>
            <w:div w:id="1426611204">
              <w:marLeft w:val="0"/>
              <w:marRight w:val="0"/>
              <w:marTop w:val="0"/>
              <w:marBottom w:val="0"/>
              <w:divBdr>
                <w:top w:val="none" w:sz="0" w:space="0" w:color="auto"/>
                <w:left w:val="none" w:sz="0" w:space="0" w:color="auto"/>
                <w:bottom w:val="none" w:sz="0" w:space="0" w:color="auto"/>
                <w:right w:val="none" w:sz="0" w:space="0" w:color="auto"/>
              </w:divBdr>
            </w:div>
          </w:divsChild>
        </w:div>
        <w:div w:id="1141310313">
          <w:marLeft w:val="0"/>
          <w:marRight w:val="0"/>
          <w:marTop w:val="0"/>
          <w:marBottom w:val="0"/>
          <w:divBdr>
            <w:top w:val="none" w:sz="0" w:space="0" w:color="auto"/>
            <w:left w:val="none" w:sz="0" w:space="0" w:color="auto"/>
            <w:bottom w:val="none" w:sz="0" w:space="0" w:color="auto"/>
            <w:right w:val="none" w:sz="0" w:space="0" w:color="auto"/>
          </w:divBdr>
          <w:divsChild>
            <w:div w:id="1841196692">
              <w:marLeft w:val="0"/>
              <w:marRight w:val="0"/>
              <w:marTop w:val="0"/>
              <w:marBottom w:val="0"/>
              <w:divBdr>
                <w:top w:val="none" w:sz="0" w:space="0" w:color="auto"/>
                <w:left w:val="none" w:sz="0" w:space="0" w:color="auto"/>
                <w:bottom w:val="none" w:sz="0" w:space="0" w:color="auto"/>
                <w:right w:val="none" w:sz="0" w:space="0" w:color="auto"/>
              </w:divBdr>
            </w:div>
          </w:divsChild>
        </w:div>
        <w:div w:id="1468934967">
          <w:marLeft w:val="0"/>
          <w:marRight w:val="0"/>
          <w:marTop w:val="0"/>
          <w:marBottom w:val="0"/>
          <w:divBdr>
            <w:top w:val="none" w:sz="0" w:space="0" w:color="auto"/>
            <w:left w:val="none" w:sz="0" w:space="0" w:color="auto"/>
            <w:bottom w:val="none" w:sz="0" w:space="0" w:color="auto"/>
            <w:right w:val="none" w:sz="0" w:space="0" w:color="auto"/>
          </w:divBdr>
          <w:divsChild>
            <w:div w:id="10631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050524">
      <w:bodyDiv w:val="1"/>
      <w:marLeft w:val="0"/>
      <w:marRight w:val="0"/>
      <w:marTop w:val="0"/>
      <w:marBottom w:val="0"/>
      <w:divBdr>
        <w:top w:val="none" w:sz="0" w:space="0" w:color="auto"/>
        <w:left w:val="none" w:sz="0" w:space="0" w:color="auto"/>
        <w:bottom w:val="none" w:sz="0" w:space="0" w:color="auto"/>
        <w:right w:val="none" w:sz="0" w:space="0" w:color="auto"/>
      </w:divBdr>
    </w:div>
    <w:div w:id="860125192">
      <w:bodyDiv w:val="1"/>
      <w:marLeft w:val="0"/>
      <w:marRight w:val="0"/>
      <w:marTop w:val="0"/>
      <w:marBottom w:val="0"/>
      <w:divBdr>
        <w:top w:val="none" w:sz="0" w:space="0" w:color="auto"/>
        <w:left w:val="none" w:sz="0" w:space="0" w:color="auto"/>
        <w:bottom w:val="none" w:sz="0" w:space="0" w:color="auto"/>
        <w:right w:val="none" w:sz="0" w:space="0" w:color="auto"/>
      </w:divBdr>
      <w:divsChild>
        <w:div w:id="395588294">
          <w:marLeft w:val="-75"/>
          <w:marRight w:val="0"/>
          <w:marTop w:val="30"/>
          <w:marBottom w:val="30"/>
          <w:divBdr>
            <w:top w:val="none" w:sz="0" w:space="0" w:color="auto"/>
            <w:left w:val="none" w:sz="0" w:space="0" w:color="auto"/>
            <w:bottom w:val="none" w:sz="0" w:space="0" w:color="auto"/>
            <w:right w:val="none" w:sz="0" w:space="0" w:color="auto"/>
          </w:divBdr>
          <w:divsChild>
            <w:div w:id="222762785">
              <w:marLeft w:val="0"/>
              <w:marRight w:val="0"/>
              <w:marTop w:val="0"/>
              <w:marBottom w:val="0"/>
              <w:divBdr>
                <w:top w:val="none" w:sz="0" w:space="0" w:color="auto"/>
                <w:left w:val="none" w:sz="0" w:space="0" w:color="auto"/>
                <w:bottom w:val="none" w:sz="0" w:space="0" w:color="auto"/>
                <w:right w:val="none" w:sz="0" w:space="0" w:color="auto"/>
              </w:divBdr>
              <w:divsChild>
                <w:div w:id="997070980">
                  <w:marLeft w:val="0"/>
                  <w:marRight w:val="0"/>
                  <w:marTop w:val="0"/>
                  <w:marBottom w:val="0"/>
                  <w:divBdr>
                    <w:top w:val="none" w:sz="0" w:space="0" w:color="auto"/>
                    <w:left w:val="none" w:sz="0" w:space="0" w:color="auto"/>
                    <w:bottom w:val="none" w:sz="0" w:space="0" w:color="auto"/>
                    <w:right w:val="none" w:sz="0" w:space="0" w:color="auto"/>
                  </w:divBdr>
                </w:div>
              </w:divsChild>
            </w:div>
            <w:div w:id="363211888">
              <w:marLeft w:val="0"/>
              <w:marRight w:val="0"/>
              <w:marTop w:val="0"/>
              <w:marBottom w:val="0"/>
              <w:divBdr>
                <w:top w:val="none" w:sz="0" w:space="0" w:color="auto"/>
                <w:left w:val="none" w:sz="0" w:space="0" w:color="auto"/>
                <w:bottom w:val="none" w:sz="0" w:space="0" w:color="auto"/>
                <w:right w:val="none" w:sz="0" w:space="0" w:color="auto"/>
              </w:divBdr>
              <w:divsChild>
                <w:div w:id="760834586">
                  <w:marLeft w:val="0"/>
                  <w:marRight w:val="0"/>
                  <w:marTop w:val="0"/>
                  <w:marBottom w:val="0"/>
                  <w:divBdr>
                    <w:top w:val="none" w:sz="0" w:space="0" w:color="auto"/>
                    <w:left w:val="none" w:sz="0" w:space="0" w:color="auto"/>
                    <w:bottom w:val="none" w:sz="0" w:space="0" w:color="auto"/>
                    <w:right w:val="none" w:sz="0" w:space="0" w:color="auto"/>
                  </w:divBdr>
                </w:div>
              </w:divsChild>
            </w:div>
            <w:div w:id="425884050">
              <w:marLeft w:val="0"/>
              <w:marRight w:val="0"/>
              <w:marTop w:val="0"/>
              <w:marBottom w:val="0"/>
              <w:divBdr>
                <w:top w:val="none" w:sz="0" w:space="0" w:color="auto"/>
                <w:left w:val="none" w:sz="0" w:space="0" w:color="auto"/>
                <w:bottom w:val="none" w:sz="0" w:space="0" w:color="auto"/>
                <w:right w:val="none" w:sz="0" w:space="0" w:color="auto"/>
              </w:divBdr>
              <w:divsChild>
                <w:div w:id="1811630499">
                  <w:marLeft w:val="0"/>
                  <w:marRight w:val="0"/>
                  <w:marTop w:val="0"/>
                  <w:marBottom w:val="0"/>
                  <w:divBdr>
                    <w:top w:val="none" w:sz="0" w:space="0" w:color="auto"/>
                    <w:left w:val="none" w:sz="0" w:space="0" w:color="auto"/>
                    <w:bottom w:val="none" w:sz="0" w:space="0" w:color="auto"/>
                    <w:right w:val="none" w:sz="0" w:space="0" w:color="auto"/>
                  </w:divBdr>
                </w:div>
              </w:divsChild>
            </w:div>
            <w:div w:id="427238640">
              <w:marLeft w:val="0"/>
              <w:marRight w:val="0"/>
              <w:marTop w:val="0"/>
              <w:marBottom w:val="0"/>
              <w:divBdr>
                <w:top w:val="none" w:sz="0" w:space="0" w:color="auto"/>
                <w:left w:val="none" w:sz="0" w:space="0" w:color="auto"/>
                <w:bottom w:val="none" w:sz="0" w:space="0" w:color="auto"/>
                <w:right w:val="none" w:sz="0" w:space="0" w:color="auto"/>
              </w:divBdr>
              <w:divsChild>
                <w:div w:id="1080519154">
                  <w:marLeft w:val="0"/>
                  <w:marRight w:val="0"/>
                  <w:marTop w:val="0"/>
                  <w:marBottom w:val="0"/>
                  <w:divBdr>
                    <w:top w:val="none" w:sz="0" w:space="0" w:color="auto"/>
                    <w:left w:val="none" w:sz="0" w:space="0" w:color="auto"/>
                    <w:bottom w:val="none" w:sz="0" w:space="0" w:color="auto"/>
                    <w:right w:val="none" w:sz="0" w:space="0" w:color="auto"/>
                  </w:divBdr>
                </w:div>
              </w:divsChild>
            </w:div>
            <w:div w:id="1423842795">
              <w:marLeft w:val="0"/>
              <w:marRight w:val="0"/>
              <w:marTop w:val="0"/>
              <w:marBottom w:val="0"/>
              <w:divBdr>
                <w:top w:val="none" w:sz="0" w:space="0" w:color="auto"/>
                <w:left w:val="none" w:sz="0" w:space="0" w:color="auto"/>
                <w:bottom w:val="none" w:sz="0" w:space="0" w:color="auto"/>
                <w:right w:val="none" w:sz="0" w:space="0" w:color="auto"/>
              </w:divBdr>
              <w:divsChild>
                <w:div w:id="13268385">
                  <w:marLeft w:val="0"/>
                  <w:marRight w:val="0"/>
                  <w:marTop w:val="0"/>
                  <w:marBottom w:val="0"/>
                  <w:divBdr>
                    <w:top w:val="none" w:sz="0" w:space="0" w:color="auto"/>
                    <w:left w:val="none" w:sz="0" w:space="0" w:color="auto"/>
                    <w:bottom w:val="none" w:sz="0" w:space="0" w:color="auto"/>
                    <w:right w:val="none" w:sz="0" w:space="0" w:color="auto"/>
                  </w:divBdr>
                </w:div>
              </w:divsChild>
            </w:div>
            <w:div w:id="1901165034">
              <w:marLeft w:val="0"/>
              <w:marRight w:val="0"/>
              <w:marTop w:val="0"/>
              <w:marBottom w:val="0"/>
              <w:divBdr>
                <w:top w:val="none" w:sz="0" w:space="0" w:color="auto"/>
                <w:left w:val="none" w:sz="0" w:space="0" w:color="auto"/>
                <w:bottom w:val="none" w:sz="0" w:space="0" w:color="auto"/>
                <w:right w:val="none" w:sz="0" w:space="0" w:color="auto"/>
              </w:divBdr>
              <w:divsChild>
                <w:div w:id="115718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617479">
          <w:marLeft w:val="0"/>
          <w:marRight w:val="0"/>
          <w:marTop w:val="0"/>
          <w:marBottom w:val="0"/>
          <w:divBdr>
            <w:top w:val="none" w:sz="0" w:space="0" w:color="auto"/>
            <w:left w:val="none" w:sz="0" w:space="0" w:color="auto"/>
            <w:bottom w:val="none" w:sz="0" w:space="0" w:color="auto"/>
            <w:right w:val="none" w:sz="0" w:space="0" w:color="auto"/>
          </w:divBdr>
        </w:div>
        <w:div w:id="494734135">
          <w:marLeft w:val="0"/>
          <w:marRight w:val="0"/>
          <w:marTop w:val="0"/>
          <w:marBottom w:val="0"/>
          <w:divBdr>
            <w:top w:val="none" w:sz="0" w:space="0" w:color="auto"/>
            <w:left w:val="none" w:sz="0" w:space="0" w:color="auto"/>
            <w:bottom w:val="none" w:sz="0" w:space="0" w:color="auto"/>
            <w:right w:val="none" w:sz="0" w:space="0" w:color="auto"/>
          </w:divBdr>
          <w:divsChild>
            <w:div w:id="1677687941">
              <w:marLeft w:val="0"/>
              <w:marRight w:val="0"/>
              <w:marTop w:val="0"/>
              <w:marBottom w:val="0"/>
              <w:divBdr>
                <w:top w:val="none" w:sz="0" w:space="0" w:color="auto"/>
                <w:left w:val="none" w:sz="0" w:space="0" w:color="auto"/>
                <w:bottom w:val="none" w:sz="0" w:space="0" w:color="auto"/>
                <w:right w:val="none" w:sz="0" w:space="0" w:color="auto"/>
              </w:divBdr>
            </w:div>
          </w:divsChild>
        </w:div>
        <w:div w:id="775759061">
          <w:marLeft w:val="0"/>
          <w:marRight w:val="0"/>
          <w:marTop w:val="0"/>
          <w:marBottom w:val="0"/>
          <w:divBdr>
            <w:top w:val="none" w:sz="0" w:space="0" w:color="auto"/>
            <w:left w:val="none" w:sz="0" w:space="0" w:color="auto"/>
            <w:bottom w:val="none" w:sz="0" w:space="0" w:color="auto"/>
            <w:right w:val="none" w:sz="0" w:space="0" w:color="auto"/>
          </w:divBdr>
          <w:divsChild>
            <w:div w:id="1187525183">
              <w:marLeft w:val="0"/>
              <w:marRight w:val="0"/>
              <w:marTop w:val="0"/>
              <w:marBottom w:val="0"/>
              <w:divBdr>
                <w:top w:val="none" w:sz="0" w:space="0" w:color="auto"/>
                <w:left w:val="none" w:sz="0" w:space="0" w:color="auto"/>
                <w:bottom w:val="none" w:sz="0" w:space="0" w:color="auto"/>
                <w:right w:val="none" w:sz="0" w:space="0" w:color="auto"/>
              </w:divBdr>
            </w:div>
          </w:divsChild>
        </w:div>
        <w:div w:id="913394015">
          <w:marLeft w:val="0"/>
          <w:marRight w:val="0"/>
          <w:marTop w:val="0"/>
          <w:marBottom w:val="0"/>
          <w:divBdr>
            <w:top w:val="none" w:sz="0" w:space="0" w:color="auto"/>
            <w:left w:val="none" w:sz="0" w:space="0" w:color="auto"/>
            <w:bottom w:val="none" w:sz="0" w:space="0" w:color="auto"/>
            <w:right w:val="none" w:sz="0" w:space="0" w:color="auto"/>
          </w:divBdr>
          <w:divsChild>
            <w:div w:id="628706287">
              <w:marLeft w:val="0"/>
              <w:marRight w:val="0"/>
              <w:marTop w:val="0"/>
              <w:marBottom w:val="0"/>
              <w:divBdr>
                <w:top w:val="none" w:sz="0" w:space="0" w:color="auto"/>
                <w:left w:val="none" w:sz="0" w:space="0" w:color="auto"/>
                <w:bottom w:val="none" w:sz="0" w:space="0" w:color="auto"/>
                <w:right w:val="none" w:sz="0" w:space="0" w:color="auto"/>
              </w:divBdr>
            </w:div>
          </w:divsChild>
        </w:div>
        <w:div w:id="1583299549">
          <w:marLeft w:val="0"/>
          <w:marRight w:val="0"/>
          <w:marTop w:val="0"/>
          <w:marBottom w:val="0"/>
          <w:divBdr>
            <w:top w:val="none" w:sz="0" w:space="0" w:color="auto"/>
            <w:left w:val="none" w:sz="0" w:space="0" w:color="auto"/>
            <w:bottom w:val="none" w:sz="0" w:space="0" w:color="auto"/>
            <w:right w:val="none" w:sz="0" w:space="0" w:color="auto"/>
          </w:divBdr>
        </w:div>
        <w:div w:id="1990283881">
          <w:marLeft w:val="0"/>
          <w:marRight w:val="0"/>
          <w:marTop w:val="0"/>
          <w:marBottom w:val="0"/>
          <w:divBdr>
            <w:top w:val="none" w:sz="0" w:space="0" w:color="auto"/>
            <w:left w:val="none" w:sz="0" w:space="0" w:color="auto"/>
            <w:bottom w:val="none" w:sz="0" w:space="0" w:color="auto"/>
            <w:right w:val="none" w:sz="0" w:space="0" w:color="auto"/>
          </w:divBdr>
          <w:divsChild>
            <w:div w:id="186582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660774">
      <w:bodyDiv w:val="1"/>
      <w:marLeft w:val="0"/>
      <w:marRight w:val="0"/>
      <w:marTop w:val="0"/>
      <w:marBottom w:val="0"/>
      <w:divBdr>
        <w:top w:val="none" w:sz="0" w:space="0" w:color="auto"/>
        <w:left w:val="none" w:sz="0" w:space="0" w:color="auto"/>
        <w:bottom w:val="none" w:sz="0" w:space="0" w:color="auto"/>
        <w:right w:val="none" w:sz="0" w:space="0" w:color="auto"/>
      </w:divBdr>
    </w:div>
    <w:div w:id="2025285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onsucro.com/chain-custody-standard/"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bonsucro.com/production-standard/"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onsucro.com/production-standard/"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bonsucro.com/chain-custody-standar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54FF6F6BFE1F4DB95ED8775B48CA91" ma:contentTypeVersion="36" ma:contentTypeDescription="Create a new document." ma:contentTypeScope="" ma:versionID="bdf86cee816a31a8f87732af800d3e69">
  <xsd:schema xmlns:xsd="http://www.w3.org/2001/XMLSchema" xmlns:xs="http://www.w3.org/2001/XMLSchema" xmlns:p="http://schemas.microsoft.com/office/2006/metadata/properties" xmlns:ns2="7b02d9b3-0750-4193-90ea-e2fce0096684" xmlns:ns3="fe0daf43-258d-42ef-b5ee-58830eb703bc" targetNamespace="http://schemas.microsoft.com/office/2006/metadata/properties" ma:root="true" ma:fieldsID="7738826cef420dddc301fc593cf03ac0" ns2:_="" ns3:_="">
    <xsd:import namespace="7b02d9b3-0750-4193-90ea-e2fce0096684"/>
    <xsd:import namespace="fe0daf43-258d-42ef-b5ee-58830eb703b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3:_dlc_DocId" minOccurs="0"/>
                <xsd:element ref="ns3:_dlc_DocIdUrl" minOccurs="0"/>
                <xsd:element ref="ns3:_dlc_DocIdPersistId"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02d9b3-0750-4193-90ea-e2fce00966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e0daf43-258d-42ef-b5ee-58830eb703b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fe0daf43-258d-42ef-b5ee-58830eb703bc">ED6AZ73W7JUT-2102554853-3392133</_dlc_DocId>
    <_dlc_DocIdUrl xmlns="fe0daf43-258d-42ef-b5ee-58830eb703bc">
      <Url>https://bonsucro.sharepoint.com/_layouts/15/DocIdRedir.aspx?ID=ED6AZ73W7JUT-2102554853-3392133</Url>
      <Description>ED6AZ73W7JUT-2102554853-3392133</Description>
    </_dlc_DocIdUrl>
    <SharedWithUsers xmlns="fe0daf43-258d-42ef-b5ee-58830eb703bc">
      <UserInfo>
        <DisplayName>Nicolas Viart</DisplayName>
        <AccountId>19</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6C4C5BD-BBAA-423A-849F-183D8AA84B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02d9b3-0750-4193-90ea-e2fce0096684"/>
    <ds:schemaRef ds:uri="fe0daf43-258d-42ef-b5ee-58830eb703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4360F8B-C21B-48BC-B691-1A81BCB2D50B}">
  <ds:schemaRefs>
    <ds:schemaRef ds:uri="http://schemas.microsoft.com/office/2006/metadata/properties"/>
    <ds:schemaRef ds:uri="http://schemas.microsoft.com/office/infopath/2007/PartnerControls"/>
    <ds:schemaRef ds:uri="fe0daf43-258d-42ef-b5ee-58830eb703bc"/>
  </ds:schemaRefs>
</ds:datastoreItem>
</file>

<file path=customXml/itemProps3.xml><?xml version="1.0" encoding="utf-8"?>
<ds:datastoreItem xmlns:ds="http://schemas.openxmlformats.org/officeDocument/2006/customXml" ds:itemID="{2F6739C2-EF69-41B0-B3E7-8496ADBD8D3A}">
  <ds:schemaRefs>
    <ds:schemaRef ds:uri="http://schemas.microsoft.com/sharepoint/v3/contenttype/forms"/>
  </ds:schemaRefs>
</ds:datastoreItem>
</file>

<file path=customXml/itemProps4.xml><?xml version="1.0" encoding="utf-8"?>
<ds:datastoreItem xmlns:ds="http://schemas.openxmlformats.org/officeDocument/2006/customXml" ds:itemID="{60BD6CF4-3ECA-40AA-A33C-6425A31410DF}">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6</Pages>
  <Words>1525</Words>
  <Characters>8698</Characters>
  <Application>Microsoft Office Word</Application>
  <DocSecurity>0</DocSecurity>
  <Lines>72</Lines>
  <Paragraphs>20</Paragraphs>
  <ScaleCrop>false</ScaleCrop>
  <Company/>
  <LinksUpToDate>false</LinksUpToDate>
  <CharactersWithSpaces>10203</CharactersWithSpaces>
  <SharedDoc>false</SharedDoc>
  <HLinks>
    <vt:vector size="30" baseType="variant">
      <vt:variant>
        <vt:i4>1507422</vt:i4>
      </vt:variant>
      <vt:variant>
        <vt:i4>9</vt:i4>
      </vt:variant>
      <vt:variant>
        <vt:i4>0</vt:i4>
      </vt:variant>
      <vt:variant>
        <vt:i4>5</vt:i4>
      </vt:variant>
      <vt:variant>
        <vt:lpwstr>https://www.bonsucro.com/chain-custody-standard/</vt:lpwstr>
      </vt:variant>
      <vt:variant>
        <vt:lpwstr/>
      </vt:variant>
      <vt:variant>
        <vt:i4>1507422</vt:i4>
      </vt:variant>
      <vt:variant>
        <vt:i4>6</vt:i4>
      </vt:variant>
      <vt:variant>
        <vt:i4>0</vt:i4>
      </vt:variant>
      <vt:variant>
        <vt:i4>5</vt:i4>
      </vt:variant>
      <vt:variant>
        <vt:lpwstr>https://www.bonsucro.com/chain-custody-standard/</vt:lpwstr>
      </vt:variant>
      <vt:variant>
        <vt:lpwstr/>
      </vt:variant>
      <vt:variant>
        <vt:i4>1376339</vt:i4>
      </vt:variant>
      <vt:variant>
        <vt:i4>3</vt:i4>
      </vt:variant>
      <vt:variant>
        <vt:i4>0</vt:i4>
      </vt:variant>
      <vt:variant>
        <vt:i4>5</vt:i4>
      </vt:variant>
      <vt:variant>
        <vt:lpwstr>https://www.bonsucro.com/production-standard/</vt:lpwstr>
      </vt:variant>
      <vt:variant>
        <vt:lpwstr/>
      </vt:variant>
      <vt:variant>
        <vt:i4>1376339</vt:i4>
      </vt:variant>
      <vt:variant>
        <vt:i4>0</vt:i4>
      </vt:variant>
      <vt:variant>
        <vt:i4>0</vt:i4>
      </vt:variant>
      <vt:variant>
        <vt:i4>5</vt:i4>
      </vt:variant>
      <vt:variant>
        <vt:lpwstr>https://www.bonsucro.com/production-standard/</vt:lpwstr>
      </vt:variant>
      <vt:variant>
        <vt:lpwstr/>
      </vt:variant>
      <vt:variant>
        <vt:i4>5242986</vt:i4>
      </vt:variant>
      <vt:variant>
        <vt:i4>0</vt:i4>
      </vt:variant>
      <vt:variant>
        <vt:i4>0</vt:i4>
      </vt:variant>
      <vt:variant>
        <vt:i4>5</vt:i4>
      </vt:variant>
      <vt:variant>
        <vt:lpwstr>mailto:Laura@bonsucro.com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Nahuel Tunon</dc:creator>
  <cp:keywords/>
  <dc:description/>
  <cp:lastModifiedBy>Celine Orthlieb</cp:lastModifiedBy>
  <cp:revision>212</cp:revision>
  <dcterms:created xsi:type="dcterms:W3CDTF">2020-06-26T10:58:00Z</dcterms:created>
  <dcterms:modified xsi:type="dcterms:W3CDTF">2021-06-29T10:23:00Z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0x0101000954FF6F6BFE1F4DB95ED8775B48CA91</vt:lpwstr>
  </property>
  <property fmtid="{D5CDD505-2E9C-101B-9397-08002B2CF9AE}" pid="3" name="_dlc_DocIdItemGuid">
    <vt:lpwstr>5093d5d5-7bb8-4742-884f-91c026974cab</vt:lpwstr>
  </property>
</Properties>
</file>