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F49" w:rsidRDefault="004B0589" w:rsidP="004B0589">
      <w:pPr>
        <w:pStyle w:val="Heading1"/>
        <w:jc w:val="center"/>
      </w:pPr>
      <w:r>
        <w:t xml:space="preserve">Standard Revision Working Group - </w:t>
      </w:r>
      <w:r w:rsidR="007A0F49" w:rsidRPr="00F12988">
        <w:t xml:space="preserve">Phase 2 meeting </w:t>
      </w:r>
      <w:r>
        <w:t xml:space="preserve">1 </w:t>
      </w:r>
      <w:r>
        <w:br/>
      </w:r>
      <w:r w:rsidRPr="00F12988">
        <w:t>27</w:t>
      </w:r>
      <w:r w:rsidRPr="00F12988">
        <w:rPr>
          <w:vertAlign w:val="superscript"/>
        </w:rPr>
        <w:t>th</w:t>
      </w:r>
      <w:r w:rsidRPr="00F12988">
        <w:t xml:space="preserve"> o</w:t>
      </w:r>
      <w:r>
        <w:t>f Oct</w:t>
      </w:r>
    </w:p>
    <w:p w:rsidR="004B0589" w:rsidRDefault="004B0589" w:rsidP="004B0589"/>
    <w:tbl>
      <w:tblPr>
        <w:tblStyle w:val="TableGrid"/>
        <w:tblpPr w:leftFromText="180" w:rightFromText="180" w:vertAnchor="text" w:horzAnchor="margin" w:tblpY="-51"/>
        <w:tblW w:w="0" w:type="auto"/>
        <w:tblLook w:val="04A0" w:firstRow="1" w:lastRow="0" w:firstColumn="1" w:lastColumn="0" w:noHBand="0" w:noVBand="1"/>
      </w:tblPr>
      <w:tblGrid>
        <w:gridCol w:w="3005"/>
        <w:gridCol w:w="3005"/>
        <w:gridCol w:w="3006"/>
      </w:tblGrid>
      <w:tr w:rsidR="004B0589" w:rsidTr="004B0589">
        <w:tc>
          <w:tcPr>
            <w:tcW w:w="3005" w:type="dxa"/>
          </w:tcPr>
          <w:p w:rsidR="004B0589" w:rsidRPr="004B0589" w:rsidRDefault="004B0589" w:rsidP="004B0589">
            <w:pPr>
              <w:rPr>
                <w:b/>
              </w:rPr>
            </w:pPr>
            <w:r w:rsidRPr="004B0589">
              <w:rPr>
                <w:b/>
              </w:rPr>
              <w:t>Facilitators</w:t>
            </w:r>
          </w:p>
        </w:tc>
        <w:tc>
          <w:tcPr>
            <w:tcW w:w="3005" w:type="dxa"/>
          </w:tcPr>
          <w:p w:rsidR="004B0589" w:rsidRPr="004B0589" w:rsidRDefault="004B0589" w:rsidP="004B0589">
            <w:pPr>
              <w:rPr>
                <w:b/>
              </w:rPr>
            </w:pPr>
            <w:r w:rsidRPr="004B0589">
              <w:rPr>
                <w:b/>
              </w:rPr>
              <w:t>Working Group</w:t>
            </w:r>
          </w:p>
        </w:tc>
        <w:tc>
          <w:tcPr>
            <w:tcW w:w="3006" w:type="dxa"/>
          </w:tcPr>
          <w:p w:rsidR="004B0589" w:rsidRPr="004B0589" w:rsidRDefault="004B0589" w:rsidP="004B0589">
            <w:pPr>
              <w:rPr>
                <w:b/>
              </w:rPr>
            </w:pPr>
            <w:r w:rsidRPr="004B0589">
              <w:rPr>
                <w:b/>
              </w:rPr>
              <w:t>Absences</w:t>
            </w:r>
          </w:p>
        </w:tc>
      </w:tr>
      <w:tr w:rsidR="004B0589" w:rsidTr="004B0589">
        <w:tc>
          <w:tcPr>
            <w:tcW w:w="3005" w:type="dxa"/>
          </w:tcPr>
          <w:p w:rsidR="004B0589" w:rsidRDefault="004B0589" w:rsidP="004B0589">
            <w:r w:rsidRPr="007D4D5F">
              <w:t>Bilge</w:t>
            </w:r>
            <w:r>
              <w:t xml:space="preserve"> Daldeniz</w:t>
            </w:r>
          </w:p>
        </w:tc>
        <w:tc>
          <w:tcPr>
            <w:tcW w:w="3005" w:type="dxa"/>
          </w:tcPr>
          <w:p w:rsidR="004B0589" w:rsidRDefault="004B0589" w:rsidP="004B0589">
            <w:r>
              <w:t>Pat Brenchley</w:t>
            </w:r>
          </w:p>
        </w:tc>
        <w:tc>
          <w:tcPr>
            <w:tcW w:w="3006" w:type="dxa"/>
          </w:tcPr>
          <w:p w:rsidR="004B0589" w:rsidRDefault="004B0589" w:rsidP="004B0589">
            <w:r>
              <w:t xml:space="preserve">Olivia  </w:t>
            </w:r>
            <w:r w:rsidRPr="00F12988">
              <w:t>Scholtz</w:t>
            </w:r>
          </w:p>
        </w:tc>
      </w:tr>
      <w:tr w:rsidR="004B0589" w:rsidTr="004B0589">
        <w:tc>
          <w:tcPr>
            <w:tcW w:w="3005" w:type="dxa"/>
          </w:tcPr>
          <w:p w:rsidR="004B0589" w:rsidRDefault="004B0589" w:rsidP="004B0589">
            <w:r>
              <w:t>Bella Sosa</w:t>
            </w:r>
          </w:p>
        </w:tc>
        <w:tc>
          <w:tcPr>
            <w:tcW w:w="3005" w:type="dxa"/>
          </w:tcPr>
          <w:p w:rsidR="004B0589" w:rsidRDefault="004B0589" w:rsidP="004B0589">
            <w:r>
              <w:t>Ilana Weiss</w:t>
            </w:r>
          </w:p>
        </w:tc>
        <w:tc>
          <w:tcPr>
            <w:tcW w:w="3006" w:type="dxa"/>
          </w:tcPr>
          <w:p w:rsidR="004B0589" w:rsidRDefault="004B0589" w:rsidP="004B0589">
            <w:r w:rsidRPr="00F12988">
              <w:t xml:space="preserve">Nitin </w:t>
            </w:r>
            <w:proofErr w:type="spellStart"/>
            <w:r w:rsidRPr="00F12988">
              <w:t>Kayande</w:t>
            </w:r>
            <w:proofErr w:type="spellEnd"/>
          </w:p>
        </w:tc>
      </w:tr>
      <w:tr w:rsidR="004B0589" w:rsidTr="004B0589">
        <w:tc>
          <w:tcPr>
            <w:tcW w:w="3005" w:type="dxa"/>
          </w:tcPr>
          <w:p w:rsidR="004B0589" w:rsidRDefault="004B0589" w:rsidP="004B0589">
            <w:r>
              <w:t>Claire Reboah</w:t>
            </w:r>
          </w:p>
        </w:tc>
        <w:tc>
          <w:tcPr>
            <w:tcW w:w="3005" w:type="dxa"/>
          </w:tcPr>
          <w:p w:rsidR="004B0589" w:rsidRDefault="004B0589" w:rsidP="004B0589">
            <w:r>
              <w:t>Kendyl Salcito</w:t>
            </w:r>
          </w:p>
        </w:tc>
        <w:tc>
          <w:tcPr>
            <w:tcW w:w="3006" w:type="dxa"/>
          </w:tcPr>
          <w:p w:rsidR="004B0589" w:rsidRDefault="004B0589" w:rsidP="004B0589">
            <w:r>
              <w:t>Peter Allsopp</w:t>
            </w:r>
          </w:p>
        </w:tc>
      </w:tr>
      <w:tr w:rsidR="004B0589" w:rsidTr="004B0589">
        <w:tc>
          <w:tcPr>
            <w:tcW w:w="3005" w:type="dxa"/>
          </w:tcPr>
          <w:p w:rsidR="004B0589" w:rsidRDefault="004B0589" w:rsidP="004B0589"/>
        </w:tc>
        <w:tc>
          <w:tcPr>
            <w:tcW w:w="3005" w:type="dxa"/>
          </w:tcPr>
          <w:p w:rsidR="004B0589" w:rsidRDefault="004B0589" w:rsidP="004B0589">
            <w:r w:rsidRPr="00F12988">
              <w:t>Cristina C. López</w:t>
            </w:r>
          </w:p>
        </w:tc>
        <w:tc>
          <w:tcPr>
            <w:tcW w:w="3006" w:type="dxa"/>
          </w:tcPr>
          <w:p w:rsidR="004B0589" w:rsidRDefault="004B0589" w:rsidP="004B0589">
            <w:r w:rsidRPr="00F12988">
              <w:t>Robert Quirk</w:t>
            </w:r>
          </w:p>
        </w:tc>
      </w:tr>
      <w:tr w:rsidR="004B0589" w:rsidTr="004B0589">
        <w:tc>
          <w:tcPr>
            <w:tcW w:w="3005" w:type="dxa"/>
          </w:tcPr>
          <w:p w:rsidR="004B0589" w:rsidRPr="004B0589" w:rsidRDefault="004B0589" w:rsidP="004B0589">
            <w:pPr>
              <w:rPr>
                <w:b/>
              </w:rPr>
            </w:pPr>
            <w:r w:rsidRPr="004B0589">
              <w:rPr>
                <w:b/>
              </w:rPr>
              <w:t>Bonsucro</w:t>
            </w:r>
          </w:p>
        </w:tc>
        <w:tc>
          <w:tcPr>
            <w:tcW w:w="3005" w:type="dxa"/>
          </w:tcPr>
          <w:p w:rsidR="004B0589" w:rsidRDefault="004B0589" w:rsidP="004B0589">
            <w:r>
              <w:t>Ineke Wesseling</w:t>
            </w:r>
          </w:p>
        </w:tc>
        <w:tc>
          <w:tcPr>
            <w:tcW w:w="3006" w:type="dxa"/>
          </w:tcPr>
          <w:p w:rsidR="004B0589" w:rsidRDefault="004B0589" w:rsidP="004B0589">
            <w:r>
              <w:t>Mario Amador</w:t>
            </w:r>
          </w:p>
        </w:tc>
      </w:tr>
      <w:tr w:rsidR="004B0589" w:rsidTr="004B0589">
        <w:tc>
          <w:tcPr>
            <w:tcW w:w="3005" w:type="dxa"/>
          </w:tcPr>
          <w:p w:rsidR="004B0589" w:rsidRDefault="004B0589" w:rsidP="004B0589">
            <w:r>
              <w:t>Nahuel Tunon</w:t>
            </w:r>
          </w:p>
        </w:tc>
        <w:tc>
          <w:tcPr>
            <w:tcW w:w="3005" w:type="dxa"/>
          </w:tcPr>
          <w:p w:rsidR="004B0589" w:rsidRDefault="004B0589" w:rsidP="004B0589">
            <w:r w:rsidRPr="00F12988">
              <w:t>Luiz Iaquinta</w:t>
            </w:r>
          </w:p>
        </w:tc>
        <w:tc>
          <w:tcPr>
            <w:tcW w:w="3006" w:type="dxa"/>
          </w:tcPr>
          <w:p w:rsidR="004B0589" w:rsidRDefault="004B0589" w:rsidP="004B0589">
            <w:r w:rsidRPr="00F12988">
              <w:t>François-Régis GOEBEL</w:t>
            </w:r>
          </w:p>
        </w:tc>
      </w:tr>
      <w:tr w:rsidR="004B0589" w:rsidTr="004B0589">
        <w:tc>
          <w:tcPr>
            <w:tcW w:w="3005" w:type="dxa"/>
          </w:tcPr>
          <w:p w:rsidR="004B0589" w:rsidRDefault="004B0589" w:rsidP="004B0589">
            <w:r>
              <w:t>Nicolas Viart</w:t>
            </w:r>
          </w:p>
        </w:tc>
        <w:tc>
          <w:tcPr>
            <w:tcW w:w="3005" w:type="dxa"/>
          </w:tcPr>
          <w:p w:rsidR="004B0589" w:rsidRDefault="004B0589" w:rsidP="004B0589">
            <w:r>
              <w:t>Ruth Ascencio</w:t>
            </w:r>
          </w:p>
        </w:tc>
        <w:tc>
          <w:tcPr>
            <w:tcW w:w="3006" w:type="dxa"/>
          </w:tcPr>
          <w:p w:rsidR="004B0589" w:rsidRDefault="004B0589" w:rsidP="004B0589">
            <w:r>
              <w:t>Marina Carlini</w:t>
            </w:r>
          </w:p>
        </w:tc>
      </w:tr>
      <w:tr w:rsidR="004B0589" w:rsidTr="004B0589">
        <w:tc>
          <w:tcPr>
            <w:tcW w:w="3005" w:type="dxa"/>
          </w:tcPr>
          <w:p w:rsidR="004B0589" w:rsidRDefault="004B0589" w:rsidP="004B0589"/>
        </w:tc>
        <w:tc>
          <w:tcPr>
            <w:tcW w:w="3005" w:type="dxa"/>
          </w:tcPr>
          <w:p w:rsidR="004B0589" w:rsidRDefault="004B0589" w:rsidP="004B0589">
            <w:r w:rsidRPr="00F12988">
              <w:t>Miguel Tejada Iraizoz</w:t>
            </w:r>
            <w:r>
              <w:t xml:space="preserve"> </w:t>
            </w:r>
          </w:p>
        </w:tc>
        <w:tc>
          <w:tcPr>
            <w:tcW w:w="3006" w:type="dxa"/>
          </w:tcPr>
          <w:p w:rsidR="004B0589" w:rsidRDefault="004B0589" w:rsidP="004B0589"/>
        </w:tc>
      </w:tr>
      <w:tr w:rsidR="004B0589" w:rsidTr="004B0589">
        <w:tc>
          <w:tcPr>
            <w:tcW w:w="3005" w:type="dxa"/>
          </w:tcPr>
          <w:p w:rsidR="004B0589" w:rsidRDefault="004B0589" w:rsidP="004B0589"/>
        </w:tc>
        <w:tc>
          <w:tcPr>
            <w:tcW w:w="3005" w:type="dxa"/>
          </w:tcPr>
          <w:p w:rsidR="004B0589" w:rsidRDefault="004B0589" w:rsidP="004B0589">
            <w:r>
              <w:t>Marionne Lips</w:t>
            </w:r>
          </w:p>
        </w:tc>
        <w:tc>
          <w:tcPr>
            <w:tcW w:w="3006" w:type="dxa"/>
          </w:tcPr>
          <w:p w:rsidR="004B0589" w:rsidRDefault="004B0589" w:rsidP="004B0589"/>
        </w:tc>
      </w:tr>
      <w:tr w:rsidR="004B0589" w:rsidTr="004B0589">
        <w:tc>
          <w:tcPr>
            <w:tcW w:w="3005" w:type="dxa"/>
          </w:tcPr>
          <w:p w:rsidR="004B0589" w:rsidRDefault="004B0589" w:rsidP="004B0589"/>
        </w:tc>
        <w:tc>
          <w:tcPr>
            <w:tcW w:w="3005" w:type="dxa"/>
          </w:tcPr>
          <w:p w:rsidR="004B0589" w:rsidRDefault="004B0589" w:rsidP="004B0589">
            <w:r>
              <w:t>Danielle Lima</w:t>
            </w:r>
          </w:p>
        </w:tc>
        <w:tc>
          <w:tcPr>
            <w:tcW w:w="3006" w:type="dxa"/>
          </w:tcPr>
          <w:p w:rsidR="004B0589" w:rsidRDefault="004B0589" w:rsidP="004B0589"/>
        </w:tc>
      </w:tr>
    </w:tbl>
    <w:p w:rsidR="004B0589" w:rsidRDefault="004B0589" w:rsidP="004B0589"/>
    <w:p w:rsidR="005817B9" w:rsidRPr="005817B9" w:rsidRDefault="005817B9" w:rsidP="005817B9">
      <w:pPr>
        <w:pStyle w:val="Heading2"/>
      </w:pPr>
      <w:r>
        <w:t>Objectives</w:t>
      </w:r>
    </w:p>
    <w:p w:rsidR="00143465" w:rsidRDefault="00143465" w:rsidP="007A0F49">
      <w:r>
        <w:t>Bilge presented the objectives of the meetings, which were:</w:t>
      </w:r>
    </w:p>
    <w:p w:rsidR="007A0F49" w:rsidRDefault="00143465" w:rsidP="007A0F49">
      <w:pPr>
        <w:pStyle w:val="ListParagraph"/>
        <w:numPr>
          <w:ilvl w:val="0"/>
          <w:numId w:val="4"/>
        </w:numPr>
      </w:pPr>
      <w:r>
        <w:t xml:space="preserve">General Introductions - </w:t>
      </w:r>
      <w:r w:rsidR="007A0F49">
        <w:t>Facilitators &amp; SRWG get to know each other</w:t>
      </w:r>
      <w:r>
        <w:t xml:space="preserve"> </w:t>
      </w:r>
    </w:p>
    <w:p w:rsidR="007A0F49" w:rsidRDefault="00143465" w:rsidP="007A0F49">
      <w:pPr>
        <w:pStyle w:val="ListParagraph"/>
        <w:numPr>
          <w:ilvl w:val="0"/>
          <w:numId w:val="4"/>
        </w:numPr>
      </w:pPr>
      <w:r>
        <w:t>Outlining the house</w:t>
      </w:r>
      <w:r w:rsidR="00E74C4C">
        <w:t xml:space="preserve"> r</w:t>
      </w:r>
      <w:r>
        <w:t xml:space="preserve">ules &amp; objectives, </w:t>
      </w:r>
      <w:r w:rsidR="00E74C4C">
        <w:t>responsibilities</w:t>
      </w:r>
      <w:r>
        <w:t xml:space="preserve"> for the Working Group</w:t>
      </w:r>
    </w:p>
    <w:p w:rsidR="007A0F49" w:rsidRDefault="00143465" w:rsidP="007A0F49">
      <w:pPr>
        <w:pStyle w:val="ListParagraph"/>
        <w:numPr>
          <w:ilvl w:val="0"/>
          <w:numId w:val="4"/>
        </w:numPr>
      </w:pPr>
      <w:r>
        <w:t xml:space="preserve">Highlighting trends in global sustainability thinking </w:t>
      </w:r>
    </w:p>
    <w:p w:rsidR="007A0F49" w:rsidRDefault="00143465" w:rsidP="007A0F49">
      <w:pPr>
        <w:pStyle w:val="ListParagraph"/>
        <w:numPr>
          <w:ilvl w:val="0"/>
          <w:numId w:val="4"/>
        </w:numPr>
      </w:pPr>
      <w:r>
        <w:t xml:space="preserve">Work plan and next steps. </w:t>
      </w:r>
    </w:p>
    <w:p w:rsidR="007A0F49" w:rsidRDefault="00987D44" w:rsidP="005817B9">
      <w:pPr>
        <w:pStyle w:val="Heading2"/>
      </w:pPr>
      <w:r>
        <w:t xml:space="preserve">General </w:t>
      </w:r>
      <w:r w:rsidR="007A0F49">
        <w:t xml:space="preserve">Introductions: </w:t>
      </w:r>
    </w:p>
    <w:p w:rsidR="007A0F49" w:rsidRDefault="007A0F49" w:rsidP="007A0F49">
      <w:r w:rsidRPr="00143465">
        <w:rPr>
          <w:b/>
        </w:rPr>
        <w:t>Ruth</w:t>
      </w:r>
      <w:r w:rsidR="00143465" w:rsidRPr="00143465">
        <w:rPr>
          <w:b/>
        </w:rPr>
        <w:t xml:space="preserve"> Ascencio</w:t>
      </w:r>
      <w:r>
        <w:t xml:space="preserve">: </w:t>
      </w:r>
      <w:r w:rsidR="0049031D">
        <w:t xml:space="preserve">worked in </w:t>
      </w:r>
      <w:r w:rsidR="00143465">
        <w:t xml:space="preserve">sugar </w:t>
      </w:r>
      <w:r w:rsidR="0049031D">
        <w:t xml:space="preserve">mills </w:t>
      </w:r>
      <w:r w:rsidR="00143465">
        <w:t xml:space="preserve">since 2016, mainly in </w:t>
      </w:r>
      <w:r w:rsidR="0049031D">
        <w:t>quality / management systems.</w:t>
      </w:r>
      <w:r w:rsidR="00143465">
        <w:t xml:space="preserve"> Currently is a consultant trainer </w:t>
      </w:r>
      <w:r w:rsidR="0049031D">
        <w:t xml:space="preserve">in Bonsucro standards. </w:t>
      </w:r>
      <w:r w:rsidR="00143465">
        <w:t>For Ruth, the b</w:t>
      </w:r>
      <w:r w:rsidR="0049031D">
        <w:t>iggest challeng</w:t>
      </w:r>
      <w:r w:rsidR="00143465">
        <w:t xml:space="preserve">e in the process has been that the </w:t>
      </w:r>
      <w:r w:rsidR="0049031D">
        <w:t>f</w:t>
      </w:r>
      <w:r w:rsidR="00143465">
        <w:t xml:space="preserve">irst consultation was too open and lacked focus and guidance for participants. </w:t>
      </w:r>
    </w:p>
    <w:p w:rsidR="0049031D" w:rsidRDefault="0049031D" w:rsidP="007A0F49">
      <w:r w:rsidRPr="00E44D8E">
        <w:rPr>
          <w:b/>
        </w:rPr>
        <w:t>Miguel</w:t>
      </w:r>
      <w:r w:rsidR="00143465" w:rsidRPr="00E44D8E">
        <w:rPr>
          <w:b/>
        </w:rPr>
        <w:t xml:space="preserve"> Tejada</w:t>
      </w:r>
      <w:r>
        <w:t xml:space="preserve">: </w:t>
      </w:r>
      <w:r w:rsidR="00143465">
        <w:t xml:space="preserve">Miguel is a sugarcane farmer &amp; </w:t>
      </w:r>
      <w:r>
        <w:t xml:space="preserve">sustainability </w:t>
      </w:r>
      <w:r w:rsidR="00143465">
        <w:t xml:space="preserve">consultant </w:t>
      </w:r>
      <w:r>
        <w:t xml:space="preserve">in </w:t>
      </w:r>
      <w:r w:rsidR="003E1D39">
        <w:t>s</w:t>
      </w:r>
      <w:r w:rsidR="00143465">
        <w:t xml:space="preserve">ugar &amp; </w:t>
      </w:r>
      <w:r>
        <w:t xml:space="preserve">palm oil. </w:t>
      </w:r>
      <w:r w:rsidR="00143465">
        <w:t xml:space="preserve">Miguel is also an auditor &amp; </w:t>
      </w:r>
      <w:r>
        <w:t xml:space="preserve">trainer. </w:t>
      </w:r>
      <w:r w:rsidR="003E1D39">
        <w:t>For Miguel</w:t>
      </w:r>
      <w:r w:rsidR="00143465">
        <w:t xml:space="preserve"> the biggest challenge has been managing the</w:t>
      </w:r>
      <w:r>
        <w:t xml:space="preserve"> different points of views </w:t>
      </w:r>
      <w:r w:rsidR="00143465">
        <w:t xml:space="preserve">present in the working group and </w:t>
      </w:r>
      <w:r w:rsidR="003E1D39">
        <w:t xml:space="preserve">reaching </w:t>
      </w:r>
      <w:r w:rsidR="00143465">
        <w:t>suitable compromises.</w:t>
      </w:r>
      <w:r>
        <w:t xml:space="preserve"> </w:t>
      </w:r>
    </w:p>
    <w:p w:rsidR="0049031D" w:rsidRDefault="0049031D" w:rsidP="007A0F49">
      <w:r w:rsidRPr="00E44D8E">
        <w:rPr>
          <w:b/>
        </w:rPr>
        <w:t>Kendyl</w:t>
      </w:r>
      <w:r w:rsidR="00143465" w:rsidRPr="00E44D8E">
        <w:rPr>
          <w:b/>
        </w:rPr>
        <w:t xml:space="preserve"> Salcito</w:t>
      </w:r>
      <w:r w:rsidRPr="00E44D8E">
        <w:rPr>
          <w:b/>
        </w:rPr>
        <w:t>:</w:t>
      </w:r>
      <w:r>
        <w:t xml:space="preserve"> </w:t>
      </w:r>
      <w:r w:rsidR="00143465">
        <w:t>Kendyl Is the CEO of Nomo Gaia, a n</w:t>
      </w:r>
      <w:r>
        <w:t xml:space="preserve">on-profit research group </w:t>
      </w:r>
      <w:r w:rsidR="00143465">
        <w:t>focused on business &amp; human rights. Their work mainly involves c</w:t>
      </w:r>
      <w:r>
        <w:t xml:space="preserve">arrying out impact assessments. </w:t>
      </w:r>
      <w:r w:rsidR="00143465">
        <w:t>Kendyl has been w</w:t>
      </w:r>
      <w:r>
        <w:t xml:space="preserve">orking in sugar since 2014. </w:t>
      </w:r>
      <w:r w:rsidR="00143465">
        <w:t xml:space="preserve">For Kendyl, the biggest challenge has been </w:t>
      </w:r>
      <w:r w:rsidR="00E44D8E">
        <w:t>reconciling</w:t>
      </w:r>
      <w:r w:rsidR="00143465">
        <w:t xml:space="preserve"> the fact that </w:t>
      </w:r>
      <w:r>
        <w:t>sugar is a low value</w:t>
      </w:r>
      <w:r w:rsidR="00143465">
        <w:t xml:space="preserve"> commodity </w:t>
      </w:r>
      <w:r w:rsidR="00E44D8E">
        <w:t>with little margins</w:t>
      </w:r>
      <w:r w:rsidR="003E1D39">
        <w:t>,</w:t>
      </w:r>
      <w:r w:rsidR="00E44D8E">
        <w:t xml:space="preserve"> </w:t>
      </w:r>
      <w:r w:rsidR="00143465">
        <w:t>with the need to</w:t>
      </w:r>
      <w:r w:rsidR="00E44D8E">
        <w:t xml:space="preserve"> incentivise needed change in the sector. </w:t>
      </w:r>
      <w:r>
        <w:t xml:space="preserve"> </w:t>
      </w:r>
    </w:p>
    <w:p w:rsidR="0049031D" w:rsidRDefault="0049031D" w:rsidP="007A0F49">
      <w:r w:rsidRPr="00E44D8E">
        <w:rPr>
          <w:b/>
        </w:rPr>
        <w:t>Cristina</w:t>
      </w:r>
      <w:r w:rsidR="00E44D8E" w:rsidRPr="00E44D8E">
        <w:rPr>
          <w:b/>
        </w:rPr>
        <w:t xml:space="preserve"> Lopez</w:t>
      </w:r>
      <w:r w:rsidRPr="00E44D8E">
        <w:rPr>
          <w:b/>
        </w:rPr>
        <w:t>:</w:t>
      </w:r>
      <w:r>
        <w:t xml:space="preserve">  Social Auditor. Involved in the ISO </w:t>
      </w:r>
      <w:r w:rsidR="003E1D39">
        <w:t xml:space="preserve">standard </w:t>
      </w:r>
      <w:r>
        <w:t>revisions. Sustainability consultant. Biggest Challenge: consensus building will be the biggest challenge</w:t>
      </w:r>
      <w:r w:rsidR="003E1D39">
        <w:t xml:space="preserve">. </w:t>
      </w:r>
    </w:p>
    <w:p w:rsidR="0049031D" w:rsidRDefault="0049031D" w:rsidP="007A0F49">
      <w:r w:rsidRPr="00195414">
        <w:rPr>
          <w:b/>
        </w:rPr>
        <w:t>Luiz</w:t>
      </w:r>
      <w:r w:rsidR="00987D44">
        <w:rPr>
          <w:b/>
        </w:rPr>
        <w:t xml:space="preserve"> Iaquinta</w:t>
      </w:r>
      <w:r w:rsidRPr="00195414">
        <w:rPr>
          <w:b/>
        </w:rPr>
        <w:t>:</w:t>
      </w:r>
      <w:r>
        <w:t xml:space="preserve"> H&amp;S / environmental quality in </w:t>
      </w:r>
      <w:proofErr w:type="spellStart"/>
      <w:r>
        <w:t>Batira</w:t>
      </w:r>
      <w:proofErr w:type="spellEnd"/>
      <w:r>
        <w:t xml:space="preserve"> Farms. Working with Bonsucro since 2014. Works with RTRS as well. Biggest challenge: Keep focus on what we have achieved / don’t take the comments as a point to start all over again. Make</w:t>
      </w:r>
      <w:r w:rsidR="003E1D39">
        <w:t xml:space="preserve"> the standard</w:t>
      </w:r>
      <w:r>
        <w:t xml:space="preserve"> feasible. Prices are lower / costs are high. </w:t>
      </w:r>
    </w:p>
    <w:p w:rsidR="00195414" w:rsidRDefault="00195414" w:rsidP="007A0F49">
      <w:r w:rsidRPr="00195414">
        <w:rPr>
          <w:b/>
        </w:rPr>
        <w:t>Ineke (Catharina</w:t>
      </w:r>
      <w:r w:rsidR="00987D44">
        <w:rPr>
          <w:b/>
        </w:rPr>
        <w:t>) Wesseling</w:t>
      </w:r>
      <w:r>
        <w:t xml:space="preserve">: Epidemiologist </w:t>
      </w:r>
      <w:r w:rsidR="003E1D39">
        <w:t xml:space="preserve">focusing on </w:t>
      </w:r>
      <w:r>
        <w:t>Occupational health – works in Chronic Kidney disease. Biggest challenge is to integrate the HR principles while maintaining a sustainable business</w:t>
      </w:r>
      <w:r w:rsidR="003E1D39">
        <w:t xml:space="preserve"> case for certification</w:t>
      </w:r>
      <w:r>
        <w:t xml:space="preserve">. </w:t>
      </w:r>
    </w:p>
    <w:p w:rsidR="0049031D" w:rsidRDefault="00195414" w:rsidP="007A0F49">
      <w:r w:rsidRPr="00195414">
        <w:rPr>
          <w:b/>
        </w:rPr>
        <w:lastRenderedPageBreak/>
        <w:t>Pat</w:t>
      </w:r>
      <w:r w:rsidR="00987D44">
        <w:rPr>
          <w:b/>
        </w:rPr>
        <w:t xml:space="preserve"> Brenchley</w:t>
      </w:r>
      <w:r>
        <w:t>: Farmer Extension at RCL foods.  Vice chair of WG. Biggest challenge is implementing credible biodiversity indicators. Biodiversity is collapsing around us</w:t>
      </w:r>
      <w:r w:rsidR="003E1D39">
        <w:t xml:space="preserve"> and we need to respond to these challenges. </w:t>
      </w:r>
    </w:p>
    <w:p w:rsidR="00195414" w:rsidRDefault="00195414" w:rsidP="007A0F49">
      <w:r w:rsidRPr="00195414">
        <w:rPr>
          <w:b/>
        </w:rPr>
        <w:t>Ilana</w:t>
      </w:r>
      <w:r w:rsidR="00987D44">
        <w:rPr>
          <w:b/>
        </w:rPr>
        <w:t xml:space="preserve"> Weiss</w:t>
      </w:r>
      <w:r>
        <w:t xml:space="preserve">: La Isla Network. Working in sugar sector since 2008 – occupational / community health. </w:t>
      </w:r>
      <w:r w:rsidR="003E1D39">
        <w:t xml:space="preserve"> Ilana works in </w:t>
      </w:r>
      <w:r>
        <w:t xml:space="preserve">multidisciplinary research projects. Mainly worked in Central America but also consulted for other regions. Participant in Adelante initiative. Biggest challenge: combination of reaching an industry with a long history of practices that do not </w:t>
      </w:r>
      <w:r w:rsidR="003E1D39">
        <w:t xml:space="preserve">meet </w:t>
      </w:r>
      <w:r>
        <w:t xml:space="preserve">human rights </w:t>
      </w:r>
      <w:r w:rsidR="003E1D39">
        <w:t xml:space="preserve">against the business </w:t>
      </w:r>
      <w:r>
        <w:t xml:space="preserve">realities of the sugar industry.  Also agree with ruth that </w:t>
      </w:r>
      <w:r w:rsidR="006405B9">
        <w:t xml:space="preserve">the first consultation was too broad and left too much room for interpretation. </w:t>
      </w:r>
    </w:p>
    <w:p w:rsidR="00195414" w:rsidRDefault="006405B9" w:rsidP="007A0F49">
      <w:r w:rsidRPr="003E1D39">
        <w:rPr>
          <w:b/>
        </w:rPr>
        <w:t>Marionne</w:t>
      </w:r>
      <w:r w:rsidR="00987D44">
        <w:rPr>
          <w:b/>
        </w:rPr>
        <w:t xml:space="preserve"> Lips</w:t>
      </w:r>
      <w:r w:rsidRPr="003E1D39">
        <w:rPr>
          <w:b/>
        </w:rPr>
        <w:t>:</w:t>
      </w:r>
      <w:r>
        <w:t xml:space="preserve"> Worked on social dialogue and human rights</w:t>
      </w:r>
      <w:r w:rsidR="00987D44">
        <w:t xml:space="preserve"> </w:t>
      </w:r>
      <w:r w:rsidR="00197C74">
        <w:t>promotion</w:t>
      </w:r>
      <w:r w:rsidR="00987D44">
        <w:t xml:space="preserve"> for CNV International</w:t>
      </w:r>
      <w:r>
        <w:t>. Biggest challenge: reach consensus for a standard that is better / stronger standard that</w:t>
      </w:r>
      <w:r w:rsidR="00987D44">
        <w:t xml:space="preserve"> is </w:t>
      </w:r>
      <w:r>
        <w:t>currently</w:t>
      </w:r>
      <w:r w:rsidR="00987D44">
        <w:t xml:space="preserve"> in force</w:t>
      </w:r>
      <w:r>
        <w:t xml:space="preserve">. </w:t>
      </w:r>
    </w:p>
    <w:p w:rsidR="006405B9" w:rsidRDefault="006405B9" w:rsidP="007A0F49">
      <w:r w:rsidRPr="006405B9">
        <w:rPr>
          <w:b/>
        </w:rPr>
        <w:t>Danielle</w:t>
      </w:r>
      <w:r w:rsidR="00987D44">
        <w:rPr>
          <w:b/>
        </w:rPr>
        <w:t xml:space="preserve"> Lima</w:t>
      </w:r>
      <w:r w:rsidRPr="006405B9">
        <w:rPr>
          <w:b/>
        </w:rPr>
        <w:t>:</w:t>
      </w:r>
      <w:r>
        <w:t xml:space="preserve"> </w:t>
      </w:r>
      <w:r w:rsidR="003E1D39">
        <w:t xml:space="preserve">Lead auditor for </w:t>
      </w:r>
      <w:r>
        <w:t xml:space="preserve">Control Union. Biggest challenge will be to fit the expectations of participants and find a balance. As an auditor it will be challenging to audit this standard as it currently stands. </w:t>
      </w:r>
    </w:p>
    <w:p w:rsidR="006405B9" w:rsidRDefault="006405B9" w:rsidP="007A0F49">
      <w:r w:rsidRPr="006405B9">
        <w:rPr>
          <w:b/>
        </w:rPr>
        <w:t>Bilge</w:t>
      </w:r>
      <w:r>
        <w:t>: Proforest over 9 years. Working in the area of MSI’s and standard revision lead facilitator for RSPO</w:t>
      </w:r>
    </w:p>
    <w:p w:rsidR="006405B9" w:rsidRDefault="006405B9" w:rsidP="007A0F49">
      <w:r w:rsidRPr="006405B9">
        <w:rPr>
          <w:b/>
        </w:rPr>
        <w:t>Bella Sosa</w:t>
      </w:r>
      <w:r>
        <w:t xml:space="preserve">: Based in Honduras, working in responsible sourcing / supply chain initiatives. </w:t>
      </w:r>
    </w:p>
    <w:p w:rsidR="00E74C4C" w:rsidRDefault="006405B9" w:rsidP="007A0F49">
      <w:r w:rsidRPr="006405B9">
        <w:rPr>
          <w:b/>
        </w:rPr>
        <w:t>Claire:</w:t>
      </w:r>
      <w:r>
        <w:t xml:space="preserve"> Proforest. Supporting Bilge on the MSI. Worked in the co</w:t>
      </w:r>
      <w:r w:rsidR="00987D44">
        <w:t xml:space="preserve">mments on public consultation. </w:t>
      </w:r>
    </w:p>
    <w:p w:rsidR="006405B9" w:rsidRPr="006405B9" w:rsidRDefault="006405B9" w:rsidP="007A0F49">
      <w:pPr>
        <w:rPr>
          <w:b/>
        </w:rPr>
      </w:pPr>
      <w:r w:rsidRPr="006405B9">
        <w:rPr>
          <w:b/>
        </w:rPr>
        <w:t xml:space="preserve">TOR for the working group: </w:t>
      </w:r>
    </w:p>
    <w:p w:rsidR="006405B9" w:rsidRDefault="00987D44" w:rsidP="007A0F49">
      <w:r>
        <w:t xml:space="preserve">Proforest will develop a document that outlines the objectives &amp; tasks of the working group as well as an overview of the process, responsibilities and roles of the Standard Revision. This </w:t>
      </w:r>
      <w:r w:rsidR="006405B9">
        <w:t xml:space="preserve">document </w:t>
      </w:r>
      <w:r>
        <w:t xml:space="preserve">will be developed over </w:t>
      </w:r>
      <w:r w:rsidR="006405B9">
        <w:t xml:space="preserve">the next few days and will be sent to the WG. Everyone shall get a copy to guide our work ahead. </w:t>
      </w:r>
    </w:p>
    <w:p w:rsidR="00987D44" w:rsidRDefault="00987D44" w:rsidP="007A0F49">
      <w:r>
        <w:t xml:space="preserve">Action Points: </w:t>
      </w:r>
    </w:p>
    <w:p w:rsidR="006405B9" w:rsidRDefault="00987D44" w:rsidP="007A0F49">
      <w:pPr>
        <w:pStyle w:val="ListParagraph"/>
        <w:numPr>
          <w:ilvl w:val="0"/>
          <w:numId w:val="7"/>
        </w:numPr>
        <w:rPr>
          <w:b/>
        </w:rPr>
      </w:pPr>
      <w:r w:rsidRPr="00987D44">
        <w:rPr>
          <w:b/>
        </w:rPr>
        <w:t xml:space="preserve">Proforest to share document with Working Group </w:t>
      </w:r>
      <w:r w:rsidRPr="00987D44">
        <w:rPr>
          <w:b/>
          <w:highlight w:val="yellow"/>
        </w:rPr>
        <w:t>by XXX</w:t>
      </w:r>
    </w:p>
    <w:p w:rsidR="005817B9" w:rsidRDefault="005817B9" w:rsidP="005817B9">
      <w:pPr>
        <w:rPr>
          <w:b/>
        </w:rPr>
      </w:pPr>
    </w:p>
    <w:p w:rsidR="005817B9" w:rsidRPr="005817B9" w:rsidRDefault="005817B9" w:rsidP="005817B9">
      <w:pPr>
        <w:pStyle w:val="Heading2"/>
      </w:pPr>
      <w:r>
        <w:t>Role of Proforest in the Standard Revision</w:t>
      </w:r>
    </w:p>
    <w:p w:rsidR="00987D44" w:rsidRPr="00987D44" w:rsidRDefault="00987D44" w:rsidP="007A0F49">
      <w:r w:rsidRPr="00987D44">
        <w:t xml:space="preserve">Bilge </w:t>
      </w:r>
      <w:r>
        <w:t>next presented an overview of the work and purpose of Proforest, highlighting their experience working in multi-stakeholder initiatives as well as their expertise in facilitating complex revisions.  Bilge also shared what will be their role in the process, namely:</w:t>
      </w:r>
    </w:p>
    <w:p w:rsidR="006405B9" w:rsidRDefault="006405B9" w:rsidP="006405B9">
      <w:pPr>
        <w:pStyle w:val="ListParagraph"/>
        <w:numPr>
          <w:ilvl w:val="0"/>
          <w:numId w:val="5"/>
        </w:numPr>
      </w:pPr>
      <w:r>
        <w:t>Technical Facilitation</w:t>
      </w:r>
      <w:r w:rsidR="00987D44">
        <w:t xml:space="preserve"> of entire process including running SRWG calls, subgroup calls, public consultation</w:t>
      </w:r>
    </w:p>
    <w:p w:rsidR="006405B9" w:rsidRDefault="00987D44" w:rsidP="006405B9">
      <w:pPr>
        <w:pStyle w:val="ListParagraph"/>
        <w:numPr>
          <w:ilvl w:val="0"/>
          <w:numId w:val="5"/>
        </w:numPr>
      </w:pPr>
      <w:r>
        <w:t xml:space="preserve">Writing </w:t>
      </w:r>
      <w:r w:rsidR="006405B9">
        <w:t xml:space="preserve">of standard (based on the SRWG decisions) </w:t>
      </w:r>
    </w:p>
    <w:p w:rsidR="001B3F31" w:rsidRDefault="00987D44" w:rsidP="007A0F49">
      <w:pPr>
        <w:pStyle w:val="ListParagraph"/>
        <w:numPr>
          <w:ilvl w:val="0"/>
          <w:numId w:val="5"/>
        </w:numPr>
      </w:pPr>
      <w:r>
        <w:t xml:space="preserve">Writing </w:t>
      </w:r>
      <w:r w:rsidR="006405B9">
        <w:t xml:space="preserve">of the guidance </w:t>
      </w:r>
      <w:r>
        <w:t xml:space="preserve">( based on the SRWG decisions </w:t>
      </w:r>
    </w:p>
    <w:p w:rsidR="001B3F31" w:rsidRDefault="001B3F31" w:rsidP="005817B9">
      <w:pPr>
        <w:pStyle w:val="Heading2"/>
      </w:pPr>
      <w:r>
        <w:t xml:space="preserve">Framing phase 2 of Standard Revision: </w:t>
      </w:r>
    </w:p>
    <w:p w:rsidR="00F81AA5" w:rsidRDefault="00987D44" w:rsidP="007A0F49">
      <w:r>
        <w:t xml:space="preserve">Bella presented the latest trends in sustainability standard highlighting the current international legislation that is in force as well as all of the other legislation that is in the process of being adopted </w:t>
      </w:r>
      <w:r>
        <w:lastRenderedPageBreak/>
        <w:t>in the near future. Bella highlighted that the trends has been for international legislation has moved from Reporting of actions (disclosure) to Manda</w:t>
      </w:r>
      <w:r w:rsidR="00F81AA5">
        <w:t xml:space="preserve">ted Action and Reporting (HRDD).  </w:t>
      </w:r>
    </w:p>
    <w:p w:rsidR="001B3F31" w:rsidRDefault="00F81AA5" w:rsidP="007A0F49">
      <w:r>
        <w:t xml:space="preserve">In the latest environmental trends, Bella mentioned that </w:t>
      </w:r>
      <w:r w:rsidR="0003077B">
        <w:t xml:space="preserve">the latest </w:t>
      </w:r>
      <w:r>
        <w:t>due d</w:t>
      </w:r>
      <w:r w:rsidR="003D13E4">
        <w:t>iligence</w:t>
      </w:r>
      <w:r w:rsidR="001B3F31">
        <w:t xml:space="preserve"> </w:t>
      </w:r>
      <w:r w:rsidR="003D13E4">
        <w:t>requirements</w:t>
      </w:r>
      <w:r w:rsidR="001B3F31">
        <w:t xml:space="preserve"> </w:t>
      </w:r>
      <w:r w:rsidR="0003077B">
        <w:t>in</w:t>
      </w:r>
      <w:r w:rsidR="001B3F31">
        <w:t xml:space="preserve"> certain commoditi</w:t>
      </w:r>
      <w:r w:rsidR="0003077B">
        <w:t xml:space="preserve">es are moving towards </w:t>
      </w:r>
      <w:r>
        <w:t xml:space="preserve">focusing on deforestation or </w:t>
      </w:r>
      <w:r w:rsidR="001B3F31">
        <w:t>no c</w:t>
      </w:r>
      <w:r>
        <w:t xml:space="preserve">onversion of natural ecosystems. On Green House Gasses / Carbon stocks, the trend is to focus on GHG reduction commitments on downstream operators.  </w:t>
      </w:r>
    </w:p>
    <w:p w:rsidR="007532C6" w:rsidRPr="007532C6" w:rsidRDefault="003D13E4" w:rsidP="005817B9">
      <w:pPr>
        <w:pStyle w:val="Heading2"/>
      </w:pPr>
      <w:r w:rsidRPr="007532C6">
        <w:t>Main comments</w:t>
      </w:r>
      <w:r w:rsidR="0003077B" w:rsidRPr="007532C6">
        <w:t xml:space="preserve"> from public consultation</w:t>
      </w:r>
      <w:r w:rsidRPr="007532C6">
        <w:t>:</w:t>
      </w:r>
    </w:p>
    <w:p w:rsidR="003D13E4" w:rsidRDefault="007532C6" w:rsidP="007A0F49">
      <w:r>
        <w:t xml:space="preserve">Bilge highlighted some of the main themes that came out during the first public consultation and what are the actions that the WG will need to take to address them. </w:t>
      </w:r>
      <w:r w:rsidR="003D13E4">
        <w:t xml:space="preserve"> </w:t>
      </w:r>
    </w:p>
    <w:p w:rsidR="0003077B" w:rsidRPr="0003077B" w:rsidRDefault="0003077B" w:rsidP="0003077B">
      <w:pPr>
        <w:pStyle w:val="ListParagraph"/>
        <w:numPr>
          <w:ilvl w:val="0"/>
          <w:numId w:val="8"/>
        </w:numPr>
        <w:rPr>
          <w:b/>
        </w:rPr>
      </w:pPr>
      <w:r w:rsidRPr="0003077B">
        <w:rPr>
          <w:b/>
        </w:rPr>
        <w:t xml:space="preserve">Scope of Certification: </w:t>
      </w:r>
      <w:r w:rsidR="007532C6">
        <w:t xml:space="preserve">WG will need to clarify several aspects as some of the pushback seems to be have caused by confusion around expectations. </w:t>
      </w:r>
    </w:p>
    <w:p w:rsidR="003D13E4" w:rsidRDefault="003D13E4" w:rsidP="003D13E4">
      <w:pPr>
        <w:pStyle w:val="ListParagraph"/>
        <w:numPr>
          <w:ilvl w:val="0"/>
          <w:numId w:val="6"/>
        </w:numPr>
      </w:pPr>
      <w:r w:rsidRPr="0003077B">
        <w:rPr>
          <w:b/>
        </w:rPr>
        <w:t>N</w:t>
      </w:r>
      <w:r w:rsidR="0003077B" w:rsidRPr="0003077B">
        <w:rPr>
          <w:b/>
        </w:rPr>
        <w:t>ational Interpretation</w:t>
      </w:r>
      <w:r w:rsidR="0003077B">
        <w:t xml:space="preserve"> </w:t>
      </w:r>
      <w:r>
        <w:t xml:space="preserve">: this will be passed to the TAB as this is outside the scope of certification: </w:t>
      </w:r>
    </w:p>
    <w:p w:rsidR="003D13E4" w:rsidRDefault="0003077B" w:rsidP="003D13E4">
      <w:pPr>
        <w:pStyle w:val="ListParagraph"/>
        <w:numPr>
          <w:ilvl w:val="0"/>
          <w:numId w:val="6"/>
        </w:numPr>
      </w:pPr>
      <w:r w:rsidRPr="0003077B">
        <w:rPr>
          <w:b/>
        </w:rPr>
        <w:t xml:space="preserve">Lack of </w:t>
      </w:r>
      <w:r w:rsidR="003D13E4" w:rsidRPr="0003077B">
        <w:rPr>
          <w:b/>
        </w:rPr>
        <w:t>Guidance</w:t>
      </w:r>
      <w:r w:rsidR="003D13E4">
        <w:t xml:space="preserve">: </w:t>
      </w:r>
      <w:r>
        <w:t xml:space="preserve"> This is something that will be addressed in the second phase. </w:t>
      </w:r>
    </w:p>
    <w:p w:rsidR="003D13E4" w:rsidRDefault="003D13E4" w:rsidP="003D13E4">
      <w:pPr>
        <w:pStyle w:val="ListParagraph"/>
        <w:numPr>
          <w:ilvl w:val="0"/>
          <w:numId w:val="6"/>
        </w:numPr>
      </w:pPr>
      <w:r w:rsidRPr="0003077B">
        <w:rPr>
          <w:b/>
        </w:rPr>
        <w:t>Progressive implementation</w:t>
      </w:r>
      <w:r>
        <w:t>: dedicated sub working group to set out expectations</w:t>
      </w:r>
      <w:r w:rsidR="0003077B">
        <w:t xml:space="preserve"> will be set up to look at this </w:t>
      </w:r>
    </w:p>
    <w:p w:rsidR="007532C6" w:rsidRDefault="003D13E4" w:rsidP="005817B9">
      <w:pPr>
        <w:pStyle w:val="Heading2"/>
      </w:pPr>
      <w:r w:rsidRPr="007532C6">
        <w:t xml:space="preserve">New Subgroups &amp; remote work: </w:t>
      </w:r>
    </w:p>
    <w:p w:rsidR="005817B9" w:rsidRPr="005817B9" w:rsidRDefault="005817B9" w:rsidP="005817B9"/>
    <w:p w:rsidR="005817B9" w:rsidRDefault="005817B9" w:rsidP="003D13E4">
      <w:r w:rsidRPr="005817B9">
        <w:t xml:space="preserve">Bilge shared with the </w:t>
      </w:r>
      <w:r>
        <w:t xml:space="preserve">working group the </w:t>
      </w:r>
      <w:r w:rsidR="00B249F3">
        <w:t xml:space="preserve">updated methodology and timelines for the remainder of the Standard Revision Process. The updates are due to challenges presented by Covid-19 &amp; the inability for the working group to meet in person.  Challenges include a large revision group (17 members) spread across different geographical zones. </w:t>
      </w:r>
    </w:p>
    <w:p w:rsidR="00B249F3" w:rsidRPr="005817B9" w:rsidRDefault="00B249F3" w:rsidP="003D13E4">
      <w:r>
        <w:t xml:space="preserve">Highlight of specific changes: </w:t>
      </w:r>
    </w:p>
    <w:p w:rsidR="003D13E4" w:rsidRDefault="00B249F3" w:rsidP="003D13E4">
      <w:pPr>
        <w:pStyle w:val="ListParagraph"/>
        <w:numPr>
          <w:ilvl w:val="0"/>
          <w:numId w:val="6"/>
        </w:numPr>
      </w:pPr>
      <w:r>
        <w:t>Working group will be divided amongst 3 sub working groups</w:t>
      </w:r>
    </w:p>
    <w:p w:rsidR="00B249F3" w:rsidRDefault="00B249F3" w:rsidP="00B249F3">
      <w:pPr>
        <w:pStyle w:val="ListParagraph"/>
        <w:numPr>
          <w:ilvl w:val="1"/>
          <w:numId w:val="6"/>
        </w:numPr>
      </w:pPr>
      <w:r>
        <w:t>Social (P2)</w:t>
      </w:r>
    </w:p>
    <w:p w:rsidR="00B249F3" w:rsidRDefault="00B249F3" w:rsidP="00B249F3">
      <w:pPr>
        <w:pStyle w:val="ListParagraph"/>
        <w:numPr>
          <w:ilvl w:val="1"/>
          <w:numId w:val="6"/>
        </w:numPr>
      </w:pPr>
      <w:r>
        <w:t xml:space="preserve">Environmental (P3 / 4) </w:t>
      </w:r>
    </w:p>
    <w:p w:rsidR="00B249F3" w:rsidRDefault="00B249F3" w:rsidP="00B249F3">
      <w:pPr>
        <w:pStyle w:val="ListParagraph"/>
        <w:numPr>
          <w:ilvl w:val="1"/>
          <w:numId w:val="6"/>
        </w:numPr>
      </w:pPr>
      <w:r>
        <w:t>Progressive Implementation &amp; Continuous Improvement (P1 / P5)</w:t>
      </w:r>
    </w:p>
    <w:p w:rsidR="003D13E4" w:rsidRDefault="003D13E4" w:rsidP="003D13E4">
      <w:pPr>
        <w:pStyle w:val="ListParagraph"/>
        <w:numPr>
          <w:ilvl w:val="0"/>
          <w:numId w:val="6"/>
        </w:numPr>
      </w:pPr>
      <w:r>
        <w:t xml:space="preserve">Easier issues will aim to address via remote methodology: </w:t>
      </w:r>
    </w:p>
    <w:p w:rsidR="00197C74" w:rsidRDefault="00B249F3" w:rsidP="00197C74">
      <w:pPr>
        <w:pStyle w:val="ListParagraph"/>
        <w:numPr>
          <w:ilvl w:val="0"/>
          <w:numId w:val="6"/>
        </w:numPr>
      </w:pPr>
      <w:r>
        <w:t>Only most</w:t>
      </w:r>
      <w:r w:rsidR="00197C74">
        <w:t xml:space="preserve"> contentious topics will be debated in </w:t>
      </w:r>
      <w:r>
        <w:t xml:space="preserve">the sub working group </w:t>
      </w:r>
      <w:r w:rsidR="00197C74">
        <w:t>calls</w:t>
      </w:r>
    </w:p>
    <w:p w:rsidR="003D13E4" w:rsidRDefault="003D13E4" w:rsidP="003D13E4">
      <w:pPr>
        <w:pStyle w:val="ListParagraph"/>
        <w:numPr>
          <w:ilvl w:val="0"/>
          <w:numId w:val="6"/>
        </w:numPr>
      </w:pPr>
      <w:r>
        <w:t>Cross Cutting / strategic topics: will aim to advance in subgroups, but likely defer to full SRWG if a solution is not straight forward</w:t>
      </w:r>
    </w:p>
    <w:p w:rsidR="00B249F3" w:rsidRDefault="003D13E4" w:rsidP="003D13E4">
      <w:pPr>
        <w:pStyle w:val="ListParagraph"/>
        <w:numPr>
          <w:ilvl w:val="0"/>
          <w:numId w:val="6"/>
        </w:numPr>
      </w:pPr>
      <w:r>
        <w:t>Aim to have one WG member j</w:t>
      </w:r>
      <w:r w:rsidR="00B249F3">
        <w:t xml:space="preserve">oin a single sub-group </w:t>
      </w:r>
    </w:p>
    <w:p w:rsidR="003D13E4" w:rsidRDefault="00B249F3" w:rsidP="00B249F3">
      <w:pPr>
        <w:pStyle w:val="ListParagraph"/>
        <w:numPr>
          <w:ilvl w:val="1"/>
          <w:numId w:val="6"/>
        </w:numPr>
      </w:pPr>
      <w:r>
        <w:t xml:space="preserve">ALL working group comments </w:t>
      </w:r>
      <w:r w:rsidR="003D13E4">
        <w:t xml:space="preserve">will have </w:t>
      </w:r>
      <w:r>
        <w:t xml:space="preserve">opportunity </w:t>
      </w:r>
      <w:r w:rsidR="003D13E4">
        <w:t xml:space="preserve">to give input / comment on </w:t>
      </w:r>
      <w:r>
        <w:t xml:space="preserve">all aspects of the standard. </w:t>
      </w:r>
    </w:p>
    <w:p w:rsidR="00B249F3" w:rsidRDefault="00B249F3" w:rsidP="00B249F3">
      <w:pPr>
        <w:pStyle w:val="ListParagraph"/>
        <w:numPr>
          <w:ilvl w:val="1"/>
          <w:numId w:val="6"/>
        </w:numPr>
      </w:pPr>
      <w:r>
        <w:t xml:space="preserve">Several iterations of the draft will be shared with all the working group. </w:t>
      </w:r>
    </w:p>
    <w:p w:rsidR="00B249F3" w:rsidRDefault="00B249F3" w:rsidP="00B249F3">
      <w:r>
        <w:t xml:space="preserve">Members of the SRWG shared their concerns around the methodology proposed as well. Namely that each working group to only join one group. In the previous phases, the working group </w:t>
      </w:r>
      <w:r w:rsidR="00AA4D12">
        <w:t xml:space="preserve">worked across different sub working groups and they would like to continue to work according to those terms. </w:t>
      </w:r>
    </w:p>
    <w:p w:rsidR="00AA4D12" w:rsidRDefault="00AA4D12" w:rsidP="00B249F3">
      <w:r w:rsidRPr="00AA4D12">
        <w:rPr>
          <w:b/>
        </w:rPr>
        <w:t>UPDATE:</w:t>
      </w:r>
      <w:r>
        <w:t xml:space="preserve"> After discussions between the working group &amp; facilitators, the sub-working group have been expanded to one per principle. P3 working group will meet only remotely as there are no contentious issues to discuss there.  </w:t>
      </w:r>
    </w:p>
    <w:p w:rsidR="00B249F3" w:rsidRDefault="00B249F3" w:rsidP="00B249F3"/>
    <w:p w:rsidR="005542A1" w:rsidRDefault="005542A1" w:rsidP="00AA4D12">
      <w:pPr>
        <w:pStyle w:val="Heading2"/>
      </w:pPr>
      <w:r>
        <w:t>Timeline:</w:t>
      </w:r>
    </w:p>
    <w:p w:rsidR="00AA4D12" w:rsidRPr="00AA4D12" w:rsidRDefault="00AA4D12" w:rsidP="00AA4D12"/>
    <w:p w:rsidR="00AA4D12" w:rsidRDefault="00AA4D12" w:rsidP="005542A1">
      <w:r>
        <w:rPr>
          <w:noProof/>
          <w:lang w:eastAsia="en-GB"/>
        </w:rPr>
        <w:drawing>
          <wp:inline distT="0" distB="0" distL="0" distR="0" wp14:anchorId="4B586AB9" wp14:editId="792E88F1">
            <wp:extent cx="5731510" cy="322135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3221355"/>
                    </a:xfrm>
                    <a:prstGeom prst="rect">
                      <a:avLst/>
                    </a:prstGeom>
                  </pic:spPr>
                </pic:pic>
              </a:graphicData>
            </a:graphic>
          </wp:inline>
        </w:drawing>
      </w:r>
    </w:p>
    <w:p w:rsidR="00AA4D12" w:rsidRDefault="00AA4D12" w:rsidP="005542A1">
      <w:r>
        <w:t xml:space="preserve">Bilge shared the revised timeline for the remainder of the process. Particularly noteworthy are that 3 stakeholder calls will be set up in December with CNV, Australian Producers &amp; Central American Producers. </w:t>
      </w:r>
      <w:r w:rsidR="00F25438">
        <w:t xml:space="preserve"> The timeline also incorporates different check-in points at critical times with the Bonsucro Governance bodies and with the wider </w:t>
      </w:r>
      <w:proofErr w:type="spellStart"/>
      <w:r w:rsidR="00F25438">
        <w:t>stakeholdership</w:t>
      </w:r>
      <w:proofErr w:type="spellEnd"/>
      <w:r w:rsidR="00F25438">
        <w:t xml:space="preserve">. </w:t>
      </w:r>
    </w:p>
    <w:p w:rsidR="00F25438" w:rsidRDefault="00F25438" w:rsidP="005542A1"/>
    <w:p w:rsidR="005542A1" w:rsidRDefault="005542A1" w:rsidP="00F25438">
      <w:pPr>
        <w:pStyle w:val="Heading2"/>
      </w:pPr>
      <w:r>
        <w:t xml:space="preserve">Actions: </w:t>
      </w:r>
    </w:p>
    <w:p w:rsidR="005542A1" w:rsidRDefault="005542A1" w:rsidP="00F25438">
      <w:pPr>
        <w:pStyle w:val="ListParagraph"/>
        <w:numPr>
          <w:ilvl w:val="0"/>
          <w:numId w:val="9"/>
        </w:numPr>
      </w:pPr>
      <w:r w:rsidRPr="00F25438">
        <w:rPr>
          <w:b/>
        </w:rPr>
        <w:t>Nahuel</w:t>
      </w:r>
      <w:r>
        <w:t xml:space="preserve"> to share again the </w:t>
      </w:r>
      <w:r w:rsidR="00F25438">
        <w:t xml:space="preserve">feedback </w:t>
      </w:r>
      <w:r>
        <w:t>template and the recording</w:t>
      </w:r>
      <w:r w:rsidR="00F25438">
        <w:t xml:space="preserve"> of the summary of comments webinar</w:t>
      </w:r>
      <w:r>
        <w:t xml:space="preserve">. </w:t>
      </w:r>
    </w:p>
    <w:p w:rsidR="005542A1" w:rsidRDefault="005542A1" w:rsidP="00F25438">
      <w:pPr>
        <w:pStyle w:val="ListParagraph"/>
        <w:numPr>
          <w:ilvl w:val="0"/>
          <w:numId w:val="9"/>
        </w:numPr>
      </w:pPr>
      <w:r>
        <w:t>SRWG: to fill out the template by the 29</w:t>
      </w:r>
      <w:r w:rsidRPr="00F25438">
        <w:rPr>
          <w:vertAlign w:val="superscript"/>
        </w:rPr>
        <w:t>th</w:t>
      </w:r>
      <w:r>
        <w:t xml:space="preserve"> of October. </w:t>
      </w:r>
    </w:p>
    <w:p w:rsidR="003D13E4" w:rsidRDefault="00B16AB4" w:rsidP="00F25438">
      <w:pPr>
        <w:pStyle w:val="ListParagraph"/>
        <w:numPr>
          <w:ilvl w:val="0"/>
          <w:numId w:val="9"/>
        </w:numPr>
      </w:pPr>
      <w:r>
        <w:t>Dropbox will be created</w:t>
      </w:r>
      <w:r w:rsidR="00F25438">
        <w:t xml:space="preserve"> by Proforest</w:t>
      </w:r>
      <w:r>
        <w:t xml:space="preserve"> to share documents and collaborate. </w:t>
      </w:r>
    </w:p>
    <w:p w:rsidR="00B16AB4" w:rsidRDefault="00B16AB4" w:rsidP="003D13E4">
      <w:pPr>
        <w:pStyle w:val="ListParagraph"/>
        <w:numPr>
          <w:ilvl w:val="0"/>
          <w:numId w:val="9"/>
        </w:numPr>
      </w:pPr>
      <w:r>
        <w:t>Notes</w:t>
      </w:r>
      <w:r w:rsidR="00F25438">
        <w:t xml:space="preserve"> of this meeting</w:t>
      </w:r>
      <w:r>
        <w:t xml:space="preserve"> </w:t>
      </w:r>
      <w:r w:rsidR="00F271B9">
        <w:t>will</w:t>
      </w:r>
      <w:r w:rsidR="009A2ABA">
        <w:t xml:space="preserve"> be shared to the group </w:t>
      </w:r>
    </w:p>
    <w:p w:rsidR="007A0F49" w:rsidRDefault="007A0F49" w:rsidP="007A0F49"/>
    <w:p w:rsidR="00F25438" w:rsidRDefault="00B66DAC" w:rsidP="00F25438">
      <w:pPr>
        <w:pStyle w:val="Heading2"/>
      </w:pPr>
      <w:r>
        <w:t xml:space="preserve">Addendum: </w:t>
      </w:r>
    </w:p>
    <w:p w:rsidR="00B66DAC" w:rsidRDefault="00F25438" w:rsidP="007A0F49">
      <w:r>
        <w:t xml:space="preserve">Calls set up with those who could not attend the first meeting to share important information regarding the methodology and the next steps. </w:t>
      </w:r>
    </w:p>
    <w:p w:rsidR="00B66DAC" w:rsidRPr="00F25438" w:rsidRDefault="00F25438" w:rsidP="007A0F49">
      <w:bookmarkStart w:id="0" w:name="_GoBack"/>
      <w:r w:rsidRPr="00F25438">
        <w:t>Present: Robert, Olivia, Mario</w:t>
      </w:r>
    </w:p>
    <w:p w:rsidR="00F25438" w:rsidRPr="00F25438" w:rsidRDefault="00F25438" w:rsidP="007A0F49">
      <w:r w:rsidRPr="00F25438">
        <w:t>Absent: Nitin, Peter, Regis, Marina</w:t>
      </w:r>
    </w:p>
    <w:bookmarkEnd w:id="0"/>
    <w:p w:rsidR="00B4035B" w:rsidRPr="00B66DAC" w:rsidRDefault="00B4035B" w:rsidP="007A0F49"/>
    <w:sectPr w:rsidR="00B4035B" w:rsidRPr="00B66D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61F7C"/>
    <w:multiLevelType w:val="hybridMultilevel"/>
    <w:tmpl w:val="2556A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C04522"/>
    <w:multiLevelType w:val="hybridMultilevel"/>
    <w:tmpl w:val="FB00C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6B2326"/>
    <w:multiLevelType w:val="hybridMultilevel"/>
    <w:tmpl w:val="43441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26324B"/>
    <w:multiLevelType w:val="hybridMultilevel"/>
    <w:tmpl w:val="688663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310ED5"/>
    <w:multiLevelType w:val="hybridMultilevel"/>
    <w:tmpl w:val="49CC8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041B26"/>
    <w:multiLevelType w:val="hybridMultilevel"/>
    <w:tmpl w:val="AEFED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DF55E9"/>
    <w:multiLevelType w:val="hybridMultilevel"/>
    <w:tmpl w:val="0B760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6A4162"/>
    <w:multiLevelType w:val="hybridMultilevel"/>
    <w:tmpl w:val="31702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702033"/>
    <w:multiLevelType w:val="hybridMultilevel"/>
    <w:tmpl w:val="DC541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8"/>
  </w:num>
  <w:num w:numId="5">
    <w:abstractNumId w:val="4"/>
  </w:num>
  <w:num w:numId="6">
    <w:abstractNumId w:val="3"/>
  </w:num>
  <w:num w:numId="7">
    <w:abstractNumId w:val="7"/>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F49"/>
    <w:rsid w:val="0003077B"/>
    <w:rsid w:val="000767AC"/>
    <w:rsid w:val="00143465"/>
    <w:rsid w:val="00195414"/>
    <w:rsid w:val="00197C74"/>
    <w:rsid w:val="001B3F31"/>
    <w:rsid w:val="001D0D72"/>
    <w:rsid w:val="00225869"/>
    <w:rsid w:val="00281C07"/>
    <w:rsid w:val="00367C59"/>
    <w:rsid w:val="003D13E4"/>
    <w:rsid w:val="003E1D39"/>
    <w:rsid w:val="0049031D"/>
    <w:rsid w:val="004B0589"/>
    <w:rsid w:val="005542A1"/>
    <w:rsid w:val="005817B9"/>
    <w:rsid w:val="005A086D"/>
    <w:rsid w:val="006405B9"/>
    <w:rsid w:val="007532C6"/>
    <w:rsid w:val="007A0F49"/>
    <w:rsid w:val="007D4D5F"/>
    <w:rsid w:val="00987D44"/>
    <w:rsid w:val="009A2ABA"/>
    <w:rsid w:val="00AA4D12"/>
    <w:rsid w:val="00B16AB4"/>
    <w:rsid w:val="00B249F3"/>
    <w:rsid w:val="00B4035B"/>
    <w:rsid w:val="00B66DAC"/>
    <w:rsid w:val="00CE19FC"/>
    <w:rsid w:val="00D90F08"/>
    <w:rsid w:val="00E44D8E"/>
    <w:rsid w:val="00E74C4C"/>
    <w:rsid w:val="00F12988"/>
    <w:rsid w:val="00F25438"/>
    <w:rsid w:val="00F271B9"/>
    <w:rsid w:val="00F43310"/>
    <w:rsid w:val="00F81A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A23B7D-3D11-41CD-AB84-F419E9357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1298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817B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0F49"/>
    <w:pPr>
      <w:ind w:left="720"/>
      <w:contextualSpacing/>
    </w:pPr>
  </w:style>
  <w:style w:type="table" w:styleId="TableGrid">
    <w:name w:val="Table Grid"/>
    <w:basedOn w:val="TableNormal"/>
    <w:uiPriority w:val="39"/>
    <w:rsid w:val="007D4D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1298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817B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e0daf43-258d-42ef-b5ee-58830eb703bc">ED6AZ73W7JUT-2102554853-130819</_dlc_DocId>
    <_dlc_DocIdUrl xmlns="fe0daf43-258d-42ef-b5ee-58830eb703bc">
      <Url>https://bonsucro.sharepoint.com/_layouts/15/DocIdRedir.aspx?ID=ED6AZ73W7JUT-2102554853-130819</Url>
      <Description>ED6AZ73W7JUT-2102554853-130819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0954FF6F6BFE1F4DB95ED8775B48CA91" ma:contentTypeVersion="12" ma:contentTypeDescription="Create a new document." ma:contentTypeScope="" ma:versionID="1d1a4ef37196a9af654af9686df06833">
  <xsd:schema xmlns:xsd="http://www.w3.org/2001/XMLSchema" xmlns:xs="http://www.w3.org/2001/XMLSchema" xmlns:p="http://schemas.microsoft.com/office/2006/metadata/properties" xmlns:ns2="7b02d9b3-0750-4193-90ea-e2fce0096684" xmlns:ns3="fe0daf43-258d-42ef-b5ee-58830eb703bc" targetNamespace="http://schemas.microsoft.com/office/2006/metadata/properties" ma:root="true" ma:fieldsID="29aca53b4bb6230c80f3565332a52994" ns2:_="" ns3:_="">
    <xsd:import namespace="7b02d9b3-0750-4193-90ea-e2fce0096684"/>
    <xsd:import namespace="fe0daf43-258d-42ef-b5ee-58830eb70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3:_dlc_DocId" minOccurs="0"/>
                <xsd:element ref="ns3:_dlc_DocIdUrl" minOccurs="0"/>
                <xsd:element ref="ns3:_dlc_DocIdPersistId"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02d9b3-0750-4193-90ea-e2fce00966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0daf43-258d-42ef-b5ee-58830eb70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41ED1C-5CEC-4478-A44A-76B035E693AB}">
  <ds:schemaRefs>
    <ds:schemaRef ds:uri="http://schemas.microsoft.com/office/2006/metadata/properties"/>
    <ds:schemaRef ds:uri="http://schemas.microsoft.com/office/infopath/2007/PartnerControls"/>
    <ds:schemaRef ds:uri="fe0daf43-258d-42ef-b5ee-58830eb703bc"/>
  </ds:schemaRefs>
</ds:datastoreItem>
</file>

<file path=customXml/itemProps2.xml><?xml version="1.0" encoding="utf-8"?>
<ds:datastoreItem xmlns:ds="http://schemas.openxmlformats.org/officeDocument/2006/customXml" ds:itemID="{49C5E68F-402E-463F-8259-674BBE0CA2CA}">
  <ds:schemaRefs>
    <ds:schemaRef ds:uri="http://schemas.microsoft.com/sharepoint/v3/contenttype/forms"/>
  </ds:schemaRefs>
</ds:datastoreItem>
</file>

<file path=customXml/itemProps3.xml><?xml version="1.0" encoding="utf-8"?>
<ds:datastoreItem xmlns:ds="http://schemas.openxmlformats.org/officeDocument/2006/customXml" ds:itemID="{1375310E-75B8-4357-9311-2D69FEF22F2A}">
  <ds:schemaRefs>
    <ds:schemaRef ds:uri="http://schemas.microsoft.com/sharepoint/events"/>
  </ds:schemaRefs>
</ds:datastoreItem>
</file>

<file path=customXml/itemProps4.xml><?xml version="1.0" encoding="utf-8"?>
<ds:datastoreItem xmlns:ds="http://schemas.openxmlformats.org/officeDocument/2006/customXml" ds:itemID="{546D8FBD-1A94-482F-BAAA-C3261CA2D1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02d9b3-0750-4193-90ea-e2fce0096684"/>
    <ds:schemaRef ds:uri="fe0daf43-258d-42ef-b5ee-58830eb70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7086909-A4DA-47A4-B308-2EEB8B7EB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9196</TotalTime>
  <Pages>4</Pages>
  <Words>1304</Words>
  <Characters>7433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Nahuel Tunon</dc:creator>
  <cp:keywords/>
  <dc:description/>
  <cp:lastModifiedBy>Nahuel Tunon</cp:lastModifiedBy>
  <cp:revision>4</cp:revision>
  <dcterms:created xsi:type="dcterms:W3CDTF">2020-10-27T11:06:00Z</dcterms:created>
  <dcterms:modified xsi:type="dcterms:W3CDTF">2020-11-03T17:30:00Z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0x0101000954FF6F6BFE1F4DB95ED8775B48CA91</vt:lpwstr>
  </property>
  <property fmtid="{D5CDD505-2E9C-101B-9397-08002B2CF9AE}" pid="3" name="_dlc_DocIdItemGuid">
    <vt:lpwstr>5fbaaa81-50a8-4ff2-afd4-541ea86c7955</vt:lpwstr>
  </property>
</Properties>
</file>