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1.xml" ContentType="application/xml"/>
  <Override PartName="/customXml/item2.xml" ContentType="application/xml"/>
  <Override PartName="/customXml/itemProps6.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B847D8" w:rsidP="00712DBD">
      <w:pPr>
        <w:pStyle w:val="Heading"/>
      </w:pPr>
      <w:r w:rsidRPr="00E02A3F">
        <w:t>Bonsucro</w:t>
      </w:r>
      <w:r w:rsidRPr="00E02A3F">
        <w:t xml:space="preserve"> </w:t>
      </w:r>
      <w:r>
        <w:t xml:space="preserve">draft </w:t>
      </w:r>
      <w:r w:rsidRPr="00E02A3F">
        <w:t>grievance mechanism review</w:t>
      </w:r>
    </w:p>
    <w:p w:rsidR="00E02A3F" w:rsidRPr="00E02A3F" w:rsidP="00712DBD">
      <w:pPr>
        <w:pStyle w:val="Heading"/>
      </w:pPr>
      <w:r w:rsidRPr="00E02A3F">
        <w:t>Open Consultation Questions</w:t>
      </w:r>
    </w:p>
    <w:tbl>
      <w:tblPr>
        <w:tblStyle w:val="TableGrid"/>
        <w:tblW w:w="94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50"/>
      </w:tblGrid>
      <w:tr w:rsidTr="00DB3BF3">
        <w:tblPrEx>
          <w:tblW w:w="94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50" w:type="dxa"/>
          </w:tcPr>
          <w:p w:rsidR="0043079B" w:rsidP="00E02A3F">
            <w:pPr>
              <w:pStyle w:val="Heading2"/>
              <w:numPr>
                <w:ilvl w:val="0"/>
                <w:numId w:val="0"/>
              </w:numPr>
              <w:outlineLvl w:val="1"/>
            </w:pPr>
            <w:r w:rsidRPr="00E02A3F">
              <w:t xml:space="preserve">This </w:t>
            </w:r>
            <w:r w:rsidR="00B847D8">
              <w:t xml:space="preserve">draft </w:t>
            </w:r>
            <w:r w:rsidRPr="00E02A3F">
              <w:t>Grievance Mechanism has been designed with regard to the Effectiveness Criteria in the UN Guiding Principles on Business and Human Rights</w:t>
            </w:r>
            <w:r w:rsidR="00D66ADD">
              <w:t xml:space="preserve"> ("</w:t>
            </w:r>
            <w:r w:rsidRPr="00D66ADD" w:rsidR="00D66ADD">
              <w:rPr>
                <w:b/>
              </w:rPr>
              <w:t>UNGP</w:t>
            </w:r>
            <w:r w:rsidR="00D66ADD">
              <w:t>")</w:t>
            </w:r>
            <w:r w:rsidRPr="00E02A3F">
              <w:t xml:space="preserve">, whilst also recognising that </w:t>
            </w:r>
            <w:r w:rsidRPr="00E02A3F">
              <w:t>Bonsucro</w:t>
            </w:r>
            <w:r w:rsidRPr="00E02A3F">
              <w:t xml:space="preserve"> is a small, non-profit organisation with limited funds and resources available and with a diverse membership base with large geographic reach.</w:t>
            </w:r>
            <w:r w:rsidR="00D66ADD">
              <w:t xml:space="preserve"> </w:t>
            </w:r>
            <w:r w:rsidRPr="00E02A3F">
              <w:t>This inevitably means that some compromises have to be made</w:t>
            </w:r>
            <w:r w:rsidR="006C5151">
              <w:t xml:space="preserve"> and in some cases there may be restrictions</w:t>
            </w:r>
            <w:r w:rsidR="00D66ADD">
              <w:t xml:space="preserve"> that prevent certain steps from being taken</w:t>
            </w:r>
            <w:r w:rsidRPr="00E02A3F">
              <w:t>.</w:t>
            </w:r>
            <w:r w:rsidR="00D66ADD">
              <w:t xml:space="preserve"> We are mindful of this and are taking steps to make sure there is effective alignment with best practice</w:t>
            </w:r>
            <w:r>
              <w:t>, where practicable</w:t>
            </w:r>
            <w:r w:rsidRPr="00E02A3F">
              <w:t xml:space="preserve">. </w:t>
            </w:r>
            <w:r>
              <w:t xml:space="preserve">Respondents to this consultation are actively encouraged to provide examples and practical suggestions as to how a better balance may be struck where it is felt that </w:t>
            </w:r>
            <w:r w:rsidR="00853149">
              <w:t>effective alignment</w:t>
            </w:r>
            <w:r>
              <w:t xml:space="preserve"> has not been achieved.</w:t>
            </w:r>
          </w:p>
          <w:p w:rsidR="00E02A3F" w:rsidRPr="00E02A3F" w:rsidP="00E02A3F">
            <w:pPr>
              <w:pStyle w:val="Heading2"/>
              <w:numPr>
                <w:ilvl w:val="0"/>
                <w:numId w:val="0"/>
              </w:numPr>
              <w:outlineLvl w:val="1"/>
            </w:pPr>
            <w:r w:rsidRPr="00E02A3F">
              <w:t xml:space="preserve">The </w:t>
            </w:r>
            <w:r w:rsidR="00B847D8">
              <w:t xml:space="preserve">draft </w:t>
            </w:r>
            <w:r w:rsidRPr="00E02A3F">
              <w:t xml:space="preserve">Grievance Mechanism has been designed to attempt to achieve an effective overall balance. It also takes into account that in a number of cases, Complainants will have to make a choice about the most effective means of achieving remediation and, as such, it would not be necessary or appropriate for </w:t>
            </w:r>
            <w:r w:rsidRPr="00E02A3F">
              <w:t>Bonsucro</w:t>
            </w:r>
            <w:r w:rsidRPr="00E02A3F">
              <w:t xml:space="preserve"> to attempt to cover all bases. This</w:t>
            </w:r>
            <w:r w:rsidR="00B847D8">
              <w:t xml:space="preserve"> draft</w:t>
            </w:r>
            <w:r w:rsidRPr="00E02A3F">
              <w:t xml:space="preserve"> Grievance Mechanism is also intended to align with the </w:t>
            </w:r>
            <w:r w:rsidRPr="00E02A3F">
              <w:t>UNGP</w:t>
            </w:r>
            <w:r w:rsidRPr="00E02A3F">
              <w:t xml:space="preserve"> more broadly, specifically in relation to how businesses are involved in adverse impacts and the associated responsibilities.</w:t>
            </w:r>
          </w:p>
          <w:p w:rsidR="00E02A3F" w:rsidRPr="00E02A3F" w:rsidP="00E02A3F">
            <w:pPr>
              <w:pStyle w:val="Heading2"/>
              <w:numPr>
                <w:ilvl w:val="0"/>
                <w:numId w:val="0"/>
              </w:numPr>
              <w:outlineLvl w:val="1"/>
            </w:pPr>
            <w:r w:rsidRPr="00E02A3F">
              <w:t>Bonsucro</w:t>
            </w:r>
            <w:r w:rsidRPr="00E02A3F">
              <w:t xml:space="preserve"> welcomes general constructive feedback on this draft mechanism, taking the above background into account. We have also identified a number of specific areas for feedback, detailed below. Please provide feedback in writing (in English) to [</w:t>
            </w:r>
            <w:r w:rsidRPr="00712DBD">
              <w:rPr>
                <w:highlight w:val="yellow"/>
              </w:rPr>
              <w:t>address</w:t>
            </w:r>
            <w:r w:rsidRPr="00E02A3F">
              <w:t>] by no later than [</w:t>
            </w:r>
            <w:r w:rsidRPr="00712DBD">
              <w:rPr>
                <w:highlight w:val="yellow"/>
              </w:rPr>
              <w:t>date</w:t>
            </w:r>
            <w:r w:rsidRPr="00E02A3F">
              <w:t>]. Where possible, please reference your feedback according to the numbered consultation questions.</w:t>
            </w:r>
          </w:p>
          <w:p w:rsidR="00E02A3F" w:rsidRPr="00E02A3F" w:rsidP="00853149">
            <w:pPr>
              <w:pStyle w:val="Heading1"/>
              <w:numPr>
                <w:ilvl w:val="0"/>
                <w:numId w:val="0"/>
              </w:numPr>
              <w:ind w:left="720" w:hanging="720"/>
              <w:outlineLvl w:val="0"/>
            </w:pPr>
            <w:r w:rsidRPr="00E02A3F">
              <w:t>Overarching question</w:t>
            </w:r>
          </w:p>
          <w:p w:rsidR="00E02A3F" w:rsidRPr="00E02A3F" w:rsidP="00D66ADD">
            <w:pPr>
              <w:pStyle w:val="Heading2"/>
              <w:numPr>
                <w:ilvl w:val="0"/>
                <w:numId w:val="0"/>
              </w:numPr>
              <w:ind w:left="720"/>
              <w:outlineLvl w:val="1"/>
            </w:pPr>
            <w:r w:rsidRPr="00712DBD">
              <w:rPr>
                <w:b/>
              </w:rPr>
              <w:t>Funding</w:t>
            </w:r>
          </w:p>
          <w:p w:rsidR="00E02A3F" w:rsidRPr="00E02A3F" w:rsidP="00E02A3F">
            <w:pPr>
              <w:pStyle w:val="Heading2"/>
              <w:outlineLvl w:val="1"/>
            </w:pPr>
            <w:r w:rsidRPr="00E02A3F">
              <w:t xml:space="preserve">Are you, or can you recommend a charitable foundation </w:t>
            </w:r>
            <w:r w:rsidR="00B847D8">
              <w:t xml:space="preserve">or other organisation </w:t>
            </w:r>
            <w:r w:rsidRPr="00E02A3F">
              <w:t>that may be interested in funding this initiative?</w:t>
            </w:r>
          </w:p>
          <w:p w:rsidR="00E02A3F" w:rsidRPr="00E02A3F" w:rsidP="00E02A3F">
            <w:pPr>
              <w:pStyle w:val="Heading2"/>
              <w:outlineLvl w:val="1"/>
            </w:pPr>
            <w:r w:rsidRPr="00E02A3F">
              <w:t xml:space="preserve">How can funding be accessed to make the Grievance Mechanism available at no cost, given the resource requirements involved in </w:t>
            </w:r>
            <w:r w:rsidR="00B847D8">
              <w:t xml:space="preserve">the </w:t>
            </w:r>
            <w:r w:rsidRPr="00E02A3F">
              <w:t xml:space="preserve">development </w:t>
            </w:r>
            <w:r w:rsidR="00B847D8">
              <w:t xml:space="preserve">and administration of an </w:t>
            </w:r>
            <w:r w:rsidRPr="00E02A3F">
              <w:t>independent, external decision making and mediation process?</w:t>
            </w:r>
          </w:p>
          <w:p w:rsidR="009A0191" w:rsidRPr="00712DBD" w:rsidP="00712DBD">
            <w:pPr>
              <w:pStyle w:val="Heading2"/>
              <w:numPr>
                <w:ilvl w:val="0"/>
                <w:numId w:val="0"/>
              </w:numPr>
              <w:ind w:left="720"/>
              <w:outlineLvl w:val="1"/>
              <w:rPr>
                <w:b/>
              </w:rPr>
            </w:pPr>
            <w:r w:rsidRPr="00712DBD">
              <w:rPr>
                <w:b/>
              </w:rPr>
              <w:t>UNGP</w:t>
            </w:r>
            <w:r w:rsidRPr="00712DBD">
              <w:rPr>
                <w:b/>
              </w:rPr>
              <w:t xml:space="preserve"> Effectiveness Criteria</w:t>
            </w:r>
          </w:p>
          <w:p w:rsidR="00E02A3F" w:rsidRPr="00E02A3F" w:rsidP="00E02A3F">
            <w:pPr>
              <w:pStyle w:val="Heading2"/>
              <w:outlineLvl w:val="1"/>
            </w:pPr>
            <w:r w:rsidRPr="00E02A3F">
              <w:t>How well does this Grievance Mechanism</w:t>
            </w:r>
            <w:r w:rsidR="00D66ADD">
              <w:t xml:space="preserve"> </w:t>
            </w:r>
            <w:r w:rsidRPr="00E02A3F" w:rsidR="00D66ADD">
              <w:t xml:space="preserve">align with the </w:t>
            </w:r>
            <w:r w:rsidRPr="00E02A3F" w:rsidR="00D66ADD">
              <w:t>UNGP</w:t>
            </w:r>
            <w:r w:rsidRPr="00E02A3F" w:rsidR="00D66ADD">
              <w:t xml:space="preserve"> Effectiveness Criteria</w:t>
            </w:r>
            <w:r w:rsidRPr="00E02A3F">
              <w:t>, taking into account the current draft Rules of Procedure? Please provide:</w:t>
            </w:r>
          </w:p>
          <w:p w:rsidR="00E02A3F" w:rsidRPr="00E02A3F" w:rsidP="00E02A3F">
            <w:pPr>
              <w:pStyle w:val="Heading3"/>
              <w:outlineLvl w:val="2"/>
            </w:pPr>
            <w:r>
              <w:t>e</w:t>
            </w:r>
            <w:r w:rsidRPr="00E02A3F">
              <w:t>xamples of positive alignment or good practice; and</w:t>
            </w:r>
          </w:p>
          <w:p w:rsidR="00B847D8" w:rsidRPr="00E02A3F" w:rsidP="00E02A3F">
            <w:pPr>
              <w:pStyle w:val="Heading3"/>
              <w:outlineLvl w:val="2"/>
            </w:pPr>
            <w:r>
              <w:t>e</w:t>
            </w:r>
            <w:r w:rsidRPr="00E02A3F" w:rsidR="00E02A3F">
              <w:t>xamples where alignment could be enhanced with specific suggestions as to how that might be implemented.</w:t>
            </w:r>
          </w:p>
          <w:p w:rsidR="00E02A3F" w:rsidP="00712DBD">
            <w:pPr>
              <w:pStyle w:val="Heading2"/>
              <w:overflowPunct/>
              <w:autoSpaceDE/>
              <w:autoSpaceDN/>
              <w:textAlignment w:val="auto"/>
              <w:outlineLvl w:val="1"/>
            </w:pPr>
            <w:r w:rsidRPr="00B847D8">
              <w:t>How should policies and protocols be developed to ensure effective, fair, and rights-compatible delivery of remedial outcomes</w:t>
            </w:r>
            <w:r>
              <w:t>?</w:t>
            </w:r>
          </w:p>
          <w:p w:rsidR="00E02A3F" w:rsidRPr="00712DBD" w:rsidP="00712DBD">
            <w:pPr>
              <w:pStyle w:val="Heading2"/>
              <w:numPr>
                <w:ilvl w:val="0"/>
                <w:numId w:val="0"/>
              </w:numPr>
              <w:ind w:left="720"/>
              <w:outlineLvl w:val="1"/>
              <w:rPr>
                <w:b/>
              </w:rPr>
            </w:pPr>
            <w:r w:rsidRPr="00712DBD">
              <w:rPr>
                <w:b/>
              </w:rPr>
              <w:t>Safeguarding</w:t>
            </w:r>
          </w:p>
          <w:p w:rsidR="009A0191" w:rsidP="009A0191">
            <w:pPr>
              <w:pStyle w:val="Heading2"/>
              <w:outlineLvl w:val="1"/>
            </w:pPr>
            <w:r>
              <w:t xml:space="preserve">What appropriate safeguarding measures and strategies might be included in the Grievance </w:t>
            </w:r>
            <w:r>
              <w:t>Mechanism?</w:t>
            </w:r>
          </w:p>
          <w:p w:rsidR="00B847D8" w:rsidRPr="00712DBD" w:rsidP="00712DBD">
            <w:pPr>
              <w:pStyle w:val="Heading2"/>
              <w:numPr>
                <w:ilvl w:val="0"/>
                <w:numId w:val="0"/>
              </w:numPr>
              <w:ind w:left="720"/>
              <w:outlineLvl w:val="1"/>
              <w:rPr>
                <w:b/>
              </w:rPr>
            </w:pPr>
            <w:r w:rsidRPr="00712DBD">
              <w:rPr>
                <w:b/>
              </w:rPr>
              <w:t>Vulnerable groups</w:t>
            </w:r>
          </w:p>
          <w:p w:rsidR="00B847D8" w:rsidP="009A0191">
            <w:pPr>
              <w:pStyle w:val="Heading2"/>
              <w:outlineLvl w:val="1"/>
            </w:pPr>
            <w:r>
              <w:t xml:space="preserve">How should the Grievance Mechanism support and/or take into account the specific context, circumstances and needs of vulnerable users? What resources might </w:t>
            </w:r>
            <w:r>
              <w:t>Bonsucro</w:t>
            </w:r>
            <w:r>
              <w:t xml:space="preserve"> be able to draw on to support these groups?</w:t>
            </w:r>
          </w:p>
          <w:p w:rsidR="00B847D8" w:rsidRPr="00712DBD" w:rsidP="00712DBD">
            <w:pPr>
              <w:pStyle w:val="Heading2"/>
              <w:numPr>
                <w:ilvl w:val="0"/>
                <w:numId w:val="0"/>
              </w:numPr>
              <w:ind w:left="720"/>
              <w:outlineLvl w:val="1"/>
              <w:rPr>
                <w:b/>
              </w:rPr>
            </w:pPr>
            <w:r w:rsidRPr="00712DBD">
              <w:rPr>
                <w:b/>
              </w:rPr>
              <w:t>Technology</w:t>
            </w:r>
          </w:p>
          <w:p w:rsidR="00B847D8" w:rsidP="009A0191">
            <w:pPr>
              <w:pStyle w:val="Heading2"/>
              <w:outlineLvl w:val="1"/>
            </w:pPr>
            <w:r>
              <w:t xml:space="preserve">What examples of </w:t>
            </w:r>
            <w:r w:rsidRPr="00B847D8">
              <w:t xml:space="preserve">rights-respecting and safe digital technologies </w:t>
            </w:r>
            <w:r>
              <w:t xml:space="preserve">exist that might support users </w:t>
            </w:r>
            <w:r w:rsidRPr="00B847D8">
              <w:t>to raise grievances</w:t>
            </w:r>
            <w:r>
              <w:t>?</w:t>
            </w:r>
          </w:p>
          <w:p w:rsidR="00B847D8" w:rsidRPr="00712DBD" w:rsidP="00712DBD">
            <w:pPr>
              <w:pStyle w:val="Heading2"/>
              <w:numPr>
                <w:ilvl w:val="0"/>
                <w:numId w:val="0"/>
              </w:numPr>
              <w:ind w:left="720"/>
              <w:outlineLvl w:val="1"/>
              <w:rPr>
                <w:b/>
              </w:rPr>
            </w:pPr>
            <w:r w:rsidRPr="00712DBD">
              <w:rPr>
                <w:b/>
              </w:rPr>
              <w:t>Collaboration</w:t>
            </w:r>
          </w:p>
          <w:p w:rsidR="00B847D8" w:rsidP="009A0191">
            <w:pPr>
              <w:pStyle w:val="Heading2"/>
              <w:outlineLvl w:val="1"/>
            </w:pPr>
            <w:r>
              <w:t xml:space="preserve">How should </w:t>
            </w:r>
            <w:r>
              <w:t>Bonsucro’s</w:t>
            </w:r>
            <w:r>
              <w:t xml:space="preserve"> Grievance Mechanism collaborate with:</w:t>
            </w:r>
          </w:p>
          <w:p w:rsidR="00B847D8" w:rsidP="00B847D8">
            <w:pPr>
              <w:pStyle w:val="Heading3"/>
              <w:outlineLvl w:val="2"/>
            </w:pPr>
            <w:r>
              <w:t>other organisations’ grievance mechanisms; and</w:t>
            </w:r>
          </w:p>
          <w:p w:rsidR="00B847D8" w:rsidP="00B847D8">
            <w:pPr>
              <w:pStyle w:val="Heading3"/>
              <w:outlineLvl w:val="2"/>
            </w:pPr>
            <w:r>
              <w:t>state agencies?</w:t>
            </w:r>
          </w:p>
          <w:p w:rsidR="00B847D8" w:rsidP="00D66ADD">
            <w:pPr>
              <w:pStyle w:val="Heading2"/>
              <w:outlineLvl w:val="1"/>
            </w:pPr>
            <w:r>
              <w:t xml:space="preserve">What policies and protocols should be developed to support </w:t>
            </w:r>
            <w:r w:rsidR="00D66ADD">
              <w:t xml:space="preserve">this </w:t>
            </w:r>
            <w:r>
              <w:t>collaboration?</w:t>
            </w:r>
          </w:p>
          <w:p w:rsidR="00853149" w:rsidP="00853149">
            <w:pPr>
              <w:pStyle w:val="Heading1"/>
              <w:numPr>
                <w:ilvl w:val="0"/>
                <w:numId w:val="0"/>
              </w:numPr>
              <w:outlineLvl w:val="0"/>
            </w:pPr>
          </w:p>
          <w:p w:rsidR="00E02A3F" w:rsidRPr="00E02A3F" w:rsidP="00853149">
            <w:pPr>
              <w:pStyle w:val="Heading1"/>
              <w:numPr>
                <w:ilvl w:val="0"/>
                <w:numId w:val="0"/>
              </w:numPr>
              <w:outlineLvl w:val="0"/>
            </w:pPr>
            <w:r>
              <w:t xml:space="preserve">SPECIFIC </w:t>
            </w:r>
            <w:r w:rsidRPr="00E02A3F">
              <w:t>QUESTIONS RELATING TO THE RULES OF PROCEDURE</w:t>
            </w:r>
          </w:p>
        </w:tc>
      </w:tr>
      <w:tr w:rsidTr="00DB3BF3">
        <w:tblPrEx>
          <w:tblW w:w="9450" w:type="dxa"/>
          <w:tblInd w:w="-252" w:type="dxa"/>
          <w:tblLayout w:type="fixed"/>
          <w:tblLook w:val="04A0"/>
        </w:tblPrEx>
        <w:trPr>
          <w:trHeight w:val="493"/>
        </w:trPr>
        <w:tc>
          <w:tcPr>
            <w:tcW w:w="9450" w:type="dxa"/>
            <w:vMerge w:val="restart"/>
          </w:tcPr>
          <w:p w:rsidR="00E02A3F" w:rsidRPr="00E02A3F" w:rsidP="00E02A3F">
            <w:pPr>
              <w:pStyle w:val="Heading1"/>
              <w:outlineLvl w:val="0"/>
            </w:pPr>
            <w:r w:rsidRPr="00E02A3F">
              <w:t>Scope</w:t>
            </w:r>
          </w:p>
          <w:p w:rsidR="00E02A3F" w:rsidRPr="00712DBD" w:rsidP="00B847D8">
            <w:pPr>
              <w:pStyle w:val="Heading2"/>
              <w:numPr>
                <w:ilvl w:val="0"/>
                <w:numId w:val="0"/>
              </w:numPr>
              <w:ind w:left="720"/>
              <w:outlineLvl w:val="1"/>
              <w:rPr>
                <w:b/>
              </w:rPr>
            </w:pPr>
            <w:r w:rsidRPr="00712DBD">
              <w:rPr>
                <w:b/>
              </w:rPr>
              <w:t xml:space="preserve">Prospective Members (Rule of Procedure, </w:t>
            </w:r>
            <w:r w:rsidRPr="00712DBD">
              <w:rPr>
                <w:b/>
              </w:rPr>
              <w:t>2.1</w:t>
            </w:r>
            <w:r w:rsidRPr="00712DBD">
              <w:rPr>
                <w:b/>
              </w:rPr>
              <w:t>)</w:t>
            </w:r>
          </w:p>
          <w:p w:rsidR="00E02A3F" w:rsidRPr="00E02A3F" w:rsidP="00E02A3F">
            <w:pPr>
              <w:pStyle w:val="Heading2"/>
              <w:outlineLvl w:val="1"/>
            </w:pPr>
            <w:r w:rsidRPr="00E02A3F">
              <w:t xml:space="preserve">Should complaints against </w:t>
            </w:r>
            <w:r w:rsidR="00D66ADD">
              <w:t>P</w:t>
            </w:r>
            <w:r w:rsidRPr="00E02A3F">
              <w:t xml:space="preserve">rospective </w:t>
            </w:r>
            <w:r w:rsidR="00D66ADD">
              <w:t>M</w:t>
            </w:r>
            <w:r w:rsidRPr="00E02A3F">
              <w:t>embers</w:t>
            </w:r>
            <w:r w:rsidR="00D66ADD">
              <w:t>,</w:t>
            </w:r>
            <w:r w:rsidRPr="00E02A3F">
              <w:t xml:space="preserve"> raised during the 30 day candidacy period</w:t>
            </w:r>
            <w:r w:rsidR="00D66ADD">
              <w:t>,</w:t>
            </w:r>
            <w:r w:rsidRPr="00E02A3F">
              <w:t xml:space="preserve"> be addressed also through </w:t>
            </w:r>
            <w:r w:rsidRPr="00E02A3F">
              <w:t>Bonsucro's</w:t>
            </w:r>
            <w:r w:rsidRPr="00E02A3F">
              <w:t xml:space="preserve"> Grievance Mechanism?</w:t>
            </w:r>
          </w:p>
        </w:tc>
      </w:tr>
      <w:tr w:rsidTr="00DB3BF3">
        <w:tblPrEx>
          <w:tblW w:w="9450" w:type="dxa"/>
          <w:tblInd w:w="-252" w:type="dxa"/>
          <w:tblLayout w:type="fixed"/>
          <w:tblLook w:val="04A0"/>
        </w:tblPrEx>
        <w:trPr>
          <w:trHeight w:val="495"/>
        </w:trPr>
        <w:tc>
          <w:tcPr>
            <w:tcW w:w="9450" w:type="dxa"/>
            <w:vMerge/>
          </w:tcPr>
          <w:p w:rsidR="00E02A3F" w:rsidRPr="00E02A3F" w:rsidP="00E02A3F">
            <w:pPr>
              <w:pStyle w:val="Heading"/>
              <w:overflowPunct/>
              <w:autoSpaceDE/>
              <w:autoSpaceDN/>
              <w:textAlignment w:val="auto"/>
            </w:pPr>
          </w:p>
        </w:tc>
      </w:tr>
      <w:tr w:rsidTr="00DB3BF3">
        <w:tblPrEx>
          <w:tblW w:w="9450" w:type="dxa"/>
          <w:tblInd w:w="-252" w:type="dxa"/>
          <w:tblLayout w:type="fixed"/>
          <w:tblLook w:val="04A0"/>
        </w:tblPrEx>
        <w:tc>
          <w:tcPr>
            <w:tcW w:w="9450" w:type="dxa"/>
          </w:tcPr>
          <w:p w:rsidR="00B847D8" w:rsidRPr="00712DBD" w:rsidP="00712DBD">
            <w:pPr>
              <w:pStyle w:val="Heading2"/>
              <w:numPr>
                <w:ilvl w:val="0"/>
                <w:numId w:val="0"/>
              </w:numPr>
              <w:ind w:left="720"/>
              <w:outlineLvl w:val="1"/>
              <w:rPr>
                <w:b/>
              </w:rPr>
            </w:pPr>
            <w:r w:rsidRPr="00712DBD">
              <w:rPr>
                <w:b/>
              </w:rPr>
              <w:t>Substance of a complaint</w:t>
            </w:r>
            <w:r>
              <w:rPr>
                <w:b/>
              </w:rPr>
              <w:t xml:space="preserve"> (Rules of Procedure 2.1 to 2.2)</w:t>
            </w:r>
          </w:p>
          <w:p w:rsidR="00E02A3F" w:rsidRPr="00E02A3F" w:rsidP="00E02A3F">
            <w:pPr>
              <w:pStyle w:val="Heading2"/>
              <w:outlineLvl w:val="1"/>
            </w:pPr>
            <w:r w:rsidRPr="00E02A3F">
              <w:t xml:space="preserve">How should allegations against </w:t>
            </w:r>
            <w:r w:rsidRPr="00E02A3F">
              <w:t>Bonsucro</w:t>
            </w:r>
            <w:r w:rsidRPr="00E02A3F">
              <w:t xml:space="preserve"> members unrelated to their sugarcane supply chain be dealt with? </w:t>
            </w:r>
          </w:p>
          <w:p w:rsidR="00E02A3F" w:rsidRPr="00E02A3F" w:rsidP="00E02A3F">
            <w:pPr>
              <w:pStyle w:val="Heading2"/>
              <w:outlineLvl w:val="1"/>
            </w:pPr>
            <w:r w:rsidRPr="00E02A3F">
              <w:t xml:space="preserve">Is it appropriate for unrelated issues to have any impact on </w:t>
            </w:r>
            <w:r w:rsidRPr="00E02A3F">
              <w:t>Bonsucro</w:t>
            </w:r>
            <w:r w:rsidRPr="00E02A3F">
              <w:t xml:space="preserve"> membership, or for </w:t>
            </w:r>
            <w:r w:rsidRPr="00E02A3F">
              <w:t>Bonsucro</w:t>
            </w:r>
            <w:r w:rsidRPr="00E02A3F">
              <w:t xml:space="preserve"> to have any engagement with them?</w:t>
            </w:r>
          </w:p>
        </w:tc>
      </w:tr>
      <w:tr w:rsidTr="00DB3BF3">
        <w:tblPrEx>
          <w:tblW w:w="9450" w:type="dxa"/>
          <w:tblInd w:w="-252" w:type="dxa"/>
          <w:tblLayout w:type="fixed"/>
          <w:tblLook w:val="04A0"/>
        </w:tblPrEx>
        <w:tc>
          <w:tcPr>
            <w:tcW w:w="9450" w:type="dxa"/>
          </w:tcPr>
          <w:p w:rsidR="00E02A3F" w:rsidRPr="00E02A3F" w:rsidP="00E02A3F">
            <w:pPr>
              <w:pStyle w:val="Heading2"/>
              <w:outlineLvl w:val="1"/>
            </w:pPr>
            <w:r w:rsidRPr="00E02A3F">
              <w:t xml:space="preserve">What information and guidance might be provided to assist complainants understand when matters are more appropriately dealt with by public authorities and what </w:t>
            </w:r>
            <w:r w:rsidRPr="00E02A3F">
              <w:t>Bonsucro</w:t>
            </w:r>
            <w:r w:rsidR="00B847D8">
              <w:t>’</w:t>
            </w:r>
            <w:r w:rsidRPr="00E02A3F">
              <w:t>s</w:t>
            </w:r>
            <w:r w:rsidRPr="00E02A3F">
              <w:t xml:space="preserve"> role in relation to those matters will be, if any? </w:t>
            </w:r>
          </w:p>
        </w:tc>
      </w:tr>
      <w:tr w:rsidTr="00DB3BF3">
        <w:tblPrEx>
          <w:tblW w:w="9450" w:type="dxa"/>
          <w:tblInd w:w="-252" w:type="dxa"/>
          <w:tblLayout w:type="fixed"/>
          <w:tblLook w:val="04A0"/>
        </w:tblPrEx>
        <w:tc>
          <w:tcPr>
            <w:tcW w:w="9450" w:type="dxa"/>
          </w:tcPr>
          <w:p w:rsidR="00853149" w:rsidP="00853149">
            <w:pPr>
              <w:pStyle w:val="Heading1"/>
              <w:numPr>
                <w:ilvl w:val="0"/>
                <w:numId w:val="0"/>
              </w:numPr>
              <w:ind w:left="720"/>
              <w:outlineLvl w:val="0"/>
            </w:pPr>
          </w:p>
          <w:p w:rsidR="00853149" w:rsidP="00853149">
            <w:pPr>
              <w:pStyle w:val="Heading1"/>
              <w:numPr>
                <w:ilvl w:val="0"/>
                <w:numId w:val="0"/>
              </w:numPr>
              <w:ind w:left="720"/>
              <w:outlineLvl w:val="0"/>
            </w:pPr>
          </w:p>
          <w:p w:rsidR="00E02A3F" w:rsidRPr="00E02A3F" w:rsidP="00E02A3F">
            <w:pPr>
              <w:pStyle w:val="Heading1"/>
              <w:outlineLvl w:val="0"/>
            </w:pPr>
            <w:r w:rsidRPr="00E02A3F">
              <w:t>How to submit a complaint</w:t>
            </w:r>
          </w:p>
        </w:tc>
      </w:tr>
      <w:tr w:rsidTr="00DB3BF3">
        <w:tblPrEx>
          <w:tblW w:w="9450" w:type="dxa"/>
          <w:tblInd w:w="-252" w:type="dxa"/>
          <w:tblLayout w:type="fixed"/>
          <w:tblLook w:val="04A0"/>
        </w:tblPrEx>
        <w:trPr>
          <w:trHeight w:val="493"/>
        </w:trPr>
        <w:tc>
          <w:tcPr>
            <w:tcW w:w="9450" w:type="dxa"/>
            <w:vMerge w:val="restart"/>
          </w:tcPr>
          <w:p w:rsidR="00757DDD" w:rsidRPr="00757DDD" w:rsidP="006C5151">
            <w:pPr>
              <w:pStyle w:val="MarginText"/>
              <w:spacing w:before="120" w:after="120"/>
              <w:ind w:left="720"/>
              <w:rPr>
                <w:b/>
              </w:rPr>
            </w:pPr>
            <w:r w:rsidRPr="00757DDD">
              <w:rPr>
                <w:b/>
              </w:rPr>
              <w:t xml:space="preserve">Method of submission </w:t>
            </w:r>
            <w:r>
              <w:rPr>
                <w:b/>
              </w:rPr>
              <w:t>(Rule of Procedure, 3.5)</w:t>
            </w:r>
          </w:p>
          <w:p w:rsidR="00757DDD" w:rsidP="00757DDD">
            <w:pPr>
              <w:pStyle w:val="Heading2"/>
              <w:outlineLvl w:val="1"/>
            </w:pPr>
            <w:r>
              <w:t>In order to be a manageable and concise process, submissions need to be written. However, if you have experience running a grievance mechanism with other user access points please provide details of how this worked and what resources were required?</w:t>
            </w:r>
          </w:p>
          <w:p w:rsidR="00E02A3F" w:rsidRPr="00E02A3F" w:rsidP="00E02A3F">
            <w:pPr>
              <w:pStyle w:val="Heading2"/>
              <w:outlineLvl w:val="1"/>
            </w:pPr>
            <w:r w:rsidRPr="00E02A3F">
              <w:t xml:space="preserve">What language support </w:t>
            </w:r>
            <w:r w:rsidR="00B847D8">
              <w:t xml:space="preserve">and/or translation services </w:t>
            </w:r>
            <w:r w:rsidRPr="00E02A3F">
              <w:t>exist that could be utilised to support Complainants put together a complaint in English?</w:t>
            </w:r>
          </w:p>
          <w:p w:rsidR="00E02A3F" w:rsidRPr="00E02A3F" w:rsidP="00757DDD">
            <w:pPr>
              <w:pStyle w:val="Heading2"/>
              <w:outlineLvl w:val="1"/>
            </w:pPr>
            <w:r w:rsidRPr="00E02A3F">
              <w:t>How might translation services be made available to Complainants at no cost or minimum charge?</w:t>
            </w:r>
          </w:p>
        </w:tc>
      </w:tr>
      <w:tr w:rsidTr="00DB3BF3">
        <w:tblPrEx>
          <w:tblW w:w="9450" w:type="dxa"/>
          <w:tblInd w:w="-252" w:type="dxa"/>
          <w:tblLayout w:type="fixed"/>
          <w:tblLook w:val="04A0"/>
        </w:tblPrEx>
        <w:trPr>
          <w:trHeight w:val="495"/>
        </w:trPr>
        <w:tc>
          <w:tcPr>
            <w:tcW w:w="9450" w:type="dxa"/>
            <w:vMerge/>
          </w:tcPr>
          <w:p w:rsidR="00E02A3F" w:rsidRPr="00E02A3F" w:rsidP="00E02A3F">
            <w:pPr>
              <w:pStyle w:val="Heading"/>
              <w:overflowPunct/>
              <w:autoSpaceDE/>
              <w:autoSpaceDN/>
              <w:textAlignment w:val="auto"/>
            </w:pPr>
          </w:p>
        </w:tc>
      </w:tr>
      <w:tr w:rsidTr="00DB3BF3">
        <w:tblPrEx>
          <w:tblW w:w="9450" w:type="dxa"/>
          <w:tblInd w:w="-252" w:type="dxa"/>
          <w:tblLayout w:type="fixed"/>
          <w:tblLook w:val="04A0"/>
        </w:tblPrEx>
        <w:tc>
          <w:tcPr>
            <w:tcW w:w="9450" w:type="dxa"/>
          </w:tcPr>
          <w:p w:rsidR="00E02A3F" w:rsidRPr="00E02A3F" w:rsidP="00E02A3F">
            <w:pPr>
              <w:pStyle w:val="Heading2"/>
              <w:numPr>
                <w:ilvl w:val="0"/>
                <w:numId w:val="0"/>
              </w:numPr>
              <w:ind w:left="720"/>
              <w:outlineLvl w:val="1"/>
              <w:rPr>
                <w:b/>
              </w:rPr>
            </w:pPr>
            <w:r w:rsidRPr="00E02A3F">
              <w:rPr>
                <w:b/>
              </w:rPr>
              <w:t>Grievance Mechanism Support Group (Rule of Procedure, 3.6)</w:t>
            </w:r>
          </w:p>
          <w:p w:rsidR="00E02A3F" w:rsidRPr="00E02A3F" w:rsidP="00E02A3F">
            <w:pPr>
              <w:pStyle w:val="Heading2"/>
              <w:outlineLvl w:val="1"/>
            </w:pPr>
            <w:r w:rsidRPr="00E02A3F">
              <w:t>What role could/should other organisations play in supporting the submission of a complaint</w:t>
            </w:r>
            <w:r w:rsidR="00B847D8">
              <w:t>, for example, civil society organisations, charities, pro bono lawyers, etc</w:t>
            </w:r>
            <w:r w:rsidRPr="00E02A3F">
              <w:t xml:space="preserve">? Which organisations should play a role?  Who should the "Grievance Mechanism Support Group" consist of? </w:t>
            </w:r>
          </w:p>
          <w:p w:rsidR="00E02A3F" w:rsidP="00E02A3F">
            <w:pPr>
              <w:pStyle w:val="Heading2"/>
              <w:outlineLvl w:val="1"/>
            </w:pPr>
            <w:r w:rsidRPr="00E02A3F">
              <w:t>Are you an organisation that could perform such a role?</w:t>
            </w:r>
          </w:p>
          <w:p w:rsidR="00E02A3F" w:rsidP="00E02A3F">
            <w:pPr>
              <w:pStyle w:val="Heading1"/>
              <w:outlineLvl w:val="0"/>
            </w:pPr>
            <w:r>
              <w:t>REQUIRED INFORMATION</w:t>
            </w:r>
          </w:p>
          <w:p w:rsidR="00E02A3F" w:rsidP="00E02A3F">
            <w:pPr>
              <w:pStyle w:val="Heading2"/>
              <w:outlineLvl w:val="1"/>
            </w:pPr>
            <w:r>
              <w:t>Would it be possible or desirable to include specific examples of the type of evidence that should be provided?</w:t>
            </w:r>
          </w:p>
          <w:p w:rsidR="00E02A3F" w:rsidP="00E02A3F">
            <w:pPr>
              <w:pStyle w:val="Heading2"/>
              <w:outlineLvl w:val="1"/>
            </w:pPr>
            <w:r>
              <w:t xml:space="preserve">What support could </w:t>
            </w:r>
            <w:r>
              <w:t>Bonsucro</w:t>
            </w:r>
            <w:r>
              <w:t xml:space="preserve"> provide to Complainants to ensure all of the Required Information is </w:t>
            </w:r>
            <w:r w:rsidRPr="00E02A3F">
              <w:t>submitted</w:t>
            </w:r>
            <w:r>
              <w:t>, for example, in addition to the Grievance Mechanism Support Group suggested above?</w:t>
            </w:r>
          </w:p>
          <w:p w:rsidR="00B847D8" w:rsidRPr="00712DBD" w:rsidP="00712DBD">
            <w:pPr>
              <w:pStyle w:val="Heading2"/>
              <w:numPr>
                <w:ilvl w:val="0"/>
                <w:numId w:val="0"/>
              </w:numPr>
              <w:ind w:left="720"/>
              <w:outlineLvl w:val="1"/>
              <w:rPr>
                <w:b/>
              </w:rPr>
            </w:pPr>
            <w:r w:rsidRPr="00712DBD">
              <w:rPr>
                <w:b/>
              </w:rPr>
              <w:t>Anonymity (Rule of Procedure, 4.2)</w:t>
            </w:r>
          </w:p>
          <w:p w:rsidR="00E02A3F" w:rsidP="00E02A3F">
            <w:pPr>
              <w:pStyle w:val="Heading2"/>
              <w:outlineLvl w:val="1"/>
            </w:pPr>
            <w:r>
              <w:t>How should complaints where anonymity is required be handled, specifically in terms of balancing protection of complainants with ensuring allegations are properly understood by the Respondent Member and remediation is clear and achievable?</w:t>
            </w:r>
          </w:p>
          <w:p w:rsidR="00E02A3F" w:rsidP="00712DBD">
            <w:pPr>
              <w:pStyle w:val="Heading1"/>
              <w:numPr>
                <w:ilvl w:val="0"/>
                <w:numId w:val="37"/>
              </w:numPr>
              <w:outlineLvl w:val="0"/>
            </w:pPr>
            <w:r>
              <w:t>COMPLAINT SUBMISSION</w:t>
            </w:r>
          </w:p>
          <w:p w:rsidR="009A0191" w:rsidRPr="009A0191" w:rsidP="009A0191">
            <w:pPr>
              <w:pStyle w:val="Heading2"/>
              <w:numPr>
                <w:ilvl w:val="0"/>
                <w:numId w:val="0"/>
              </w:numPr>
              <w:ind w:left="720"/>
              <w:outlineLvl w:val="1"/>
              <w:rPr>
                <w:b/>
              </w:rPr>
            </w:pPr>
            <w:r w:rsidRPr="009A0191">
              <w:rPr>
                <w:b/>
              </w:rPr>
              <w:t xml:space="preserve">Evidence page limit (Rule of Procedure, </w:t>
            </w:r>
            <w:r w:rsidRPr="009A0191" w:rsidR="00E02A3F">
              <w:rPr>
                <w:b/>
              </w:rPr>
              <w:t>6.2</w:t>
            </w:r>
            <w:r w:rsidRPr="009A0191">
              <w:rPr>
                <w:b/>
              </w:rPr>
              <w:t>)</w:t>
            </w:r>
          </w:p>
          <w:p w:rsidR="00E02A3F" w:rsidP="00E02A3F">
            <w:pPr>
              <w:pStyle w:val="Heading2"/>
              <w:outlineLvl w:val="1"/>
            </w:pPr>
            <w:r>
              <w:t>I</w:t>
            </w:r>
            <w:r>
              <w:t>s 200 pages adequate to allow for a complaint or response (and all supporting material) to be produced?</w:t>
            </w:r>
          </w:p>
          <w:p w:rsidR="00E02A3F" w:rsidP="00E02A3F">
            <w:pPr>
              <w:pStyle w:val="Heading1"/>
              <w:outlineLvl w:val="0"/>
            </w:pPr>
            <w:r>
              <w:t xml:space="preserve">INITIAL SCOPING ASSESSMENT </w:t>
            </w:r>
          </w:p>
          <w:p w:rsidR="009A0191" w:rsidRPr="009A0191" w:rsidP="009A0191">
            <w:pPr>
              <w:pStyle w:val="Heading2"/>
              <w:numPr>
                <w:ilvl w:val="0"/>
                <w:numId w:val="0"/>
              </w:numPr>
              <w:ind w:left="720"/>
              <w:outlineLvl w:val="1"/>
              <w:rPr>
                <w:b/>
              </w:rPr>
            </w:pPr>
            <w:r w:rsidRPr="009A0191">
              <w:rPr>
                <w:b/>
              </w:rPr>
              <w:t>Complaints against Certified Members (Rules of Procedure, 7.8 to 7.14)</w:t>
            </w:r>
          </w:p>
          <w:p w:rsidR="00E02A3F" w:rsidP="00E02A3F">
            <w:pPr>
              <w:pStyle w:val="Heading2"/>
              <w:outlineLvl w:val="1"/>
            </w:pPr>
            <w:r>
              <w:t xml:space="preserve">In relation to complaints against Certified Members, are there any concerns arising from sharing </w:t>
            </w:r>
            <w:r>
              <w:t>relevant certification data with specified third parties, that is, the external decision maker, mediator and complainants?</w:t>
            </w:r>
          </w:p>
          <w:p w:rsidR="009A0191" w:rsidP="009A0191">
            <w:pPr>
              <w:pStyle w:val="Heading2"/>
              <w:outlineLvl w:val="1"/>
            </w:pPr>
            <w:r>
              <w:t xml:space="preserve">If a Respondent Member is in the process of being certified, which option is preferable: a pause in the certification process to enable the mediation process to progress OR a pause in the Grievance Mechanism process to enable the certification process to conclude? </w:t>
            </w:r>
          </w:p>
          <w:p w:rsidR="00E02A3F" w:rsidRPr="009A0191" w:rsidP="00E02A3F">
            <w:pPr>
              <w:pStyle w:val="Heading2"/>
              <w:numPr>
                <w:ilvl w:val="0"/>
                <w:numId w:val="0"/>
              </w:numPr>
              <w:ind w:left="720"/>
              <w:outlineLvl w:val="1"/>
              <w:rPr>
                <w:b/>
              </w:rPr>
            </w:pPr>
            <w:r w:rsidRPr="009A0191">
              <w:rPr>
                <w:b/>
              </w:rPr>
              <w:t xml:space="preserve">Submission attempts (Rule of Procedure, </w:t>
            </w:r>
            <w:r w:rsidRPr="009A0191">
              <w:rPr>
                <w:b/>
              </w:rPr>
              <w:t>7.6</w:t>
            </w:r>
            <w:r w:rsidRPr="009A0191">
              <w:rPr>
                <w:b/>
              </w:rPr>
              <w:t>)</w:t>
            </w:r>
          </w:p>
          <w:p w:rsidR="00757DDD" w:rsidP="00757DDD">
            <w:pPr>
              <w:pStyle w:val="Heading2"/>
              <w:outlineLvl w:val="1"/>
            </w:pPr>
            <w:r>
              <w:t>What is a reasonable</w:t>
            </w:r>
            <w:r w:rsidR="00E02A3F">
              <w:t xml:space="preserve"> limit on submission attempts? How do we balance </w:t>
            </w:r>
            <w:r>
              <w:t xml:space="preserve">accessibility </w:t>
            </w:r>
            <w:r w:rsidR="00E02A3F">
              <w:t>with predictability and ensuring complaints can be dealt with effectively?</w:t>
            </w:r>
          </w:p>
          <w:p w:rsidR="009A0191" w:rsidRPr="00757DDD" w:rsidP="00757DDD">
            <w:pPr>
              <w:pStyle w:val="Heading1"/>
              <w:numPr>
                <w:ilvl w:val="0"/>
                <w:numId w:val="39"/>
              </w:numPr>
              <w:outlineLvl w:val="0"/>
            </w:pPr>
            <w:r w:rsidRPr="00757DDD">
              <w:t xml:space="preserve">Mediation </w:t>
            </w:r>
          </w:p>
          <w:p w:rsidR="00E02A3F" w:rsidRPr="00E02A3F" w:rsidP="00E02A3F">
            <w:pPr>
              <w:pStyle w:val="Heading2"/>
              <w:outlineLvl w:val="1"/>
            </w:pPr>
            <w:r w:rsidRPr="00E02A3F">
              <w:t>Is "mediation" an acceptable term? If not, what alternative language could be used to describe this process? (For example, "facilitated negotiation".)</w:t>
            </w:r>
          </w:p>
          <w:p w:rsidR="00E02A3F" w:rsidRPr="00E02A3F" w:rsidP="00AE5E97">
            <w:pPr>
              <w:pStyle w:val="Heading2"/>
              <w:outlineLvl w:val="1"/>
            </w:pPr>
            <w:r w:rsidRPr="00E02A3F">
              <w:t>How should the mediation process be funded?</w:t>
            </w:r>
            <w:r w:rsidR="00712DBD">
              <w:t xml:space="preserve"> </w:t>
            </w:r>
            <w:r>
              <w:t xml:space="preserve">Do </w:t>
            </w:r>
            <w:r w:rsidRPr="00E02A3F">
              <w:t>organisations exist that might be willing to provide funding to enable access to mediation or to fund this Grievance Mechanism?</w:t>
            </w:r>
          </w:p>
          <w:p w:rsidR="00E02A3F" w:rsidRPr="00E02A3F" w:rsidP="00E02A3F">
            <w:pPr>
              <w:pStyle w:val="Heading2"/>
              <w:outlineLvl w:val="1"/>
            </w:pPr>
            <w:r w:rsidRPr="00E02A3F">
              <w:t>I</w:t>
            </w:r>
            <w:r w:rsidR="00712DBD">
              <w:t>s</w:t>
            </w:r>
            <w:r w:rsidRPr="00E02A3F">
              <w:t xml:space="preserve"> </w:t>
            </w:r>
            <w:r w:rsidRPr="00E02A3F">
              <w:t>CEDR's</w:t>
            </w:r>
            <w:r w:rsidRPr="00E02A3F">
              <w:t xml:space="preserve"> Model Mediation Agreement the most suitable agreement? Please suggest any alternatives and why they are more suitable?</w:t>
            </w:r>
          </w:p>
          <w:p w:rsidR="00E02A3F" w:rsidP="00E02A3F">
            <w:pPr>
              <w:pStyle w:val="Heading2"/>
              <w:outlineLvl w:val="1"/>
            </w:pPr>
            <w:r w:rsidRPr="00E02A3F">
              <w:t>Are you, or can you recommend, a mediator who would be appropriate to facilitate negotiation</w:t>
            </w:r>
            <w:r>
              <w:t xml:space="preserve"> of disputes under this Grievance Mechanism? Please provide a CV, including details of any relevant experience.</w:t>
            </w:r>
          </w:p>
          <w:p w:rsidR="00E02A3F" w:rsidP="009A0191">
            <w:pPr>
              <w:pStyle w:val="Heading1"/>
              <w:numPr>
                <w:ilvl w:val="0"/>
                <w:numId w:val="38"/>
              </w:numPr>
              <w:outlineLvl w:val="0"/>
            </w:pPr>
            <w:r>
              <w:t>NO AGREED RESOLUTION</w:t>
            </w:r>
          </w:p>
          <w:p w:rsidR="009A0191" w:rsidRPr="009A0191" w:rsidP="009A0191">
            <w:pPr>
              <w:pStyle w:val="Heading2"/>
              <w:numPr>
                <w:ilvl w:val="0"/>
                <w:numId w:val="0"/>
              </w:numPr>
              <w:ind w:left="720"/>
              <w:outlineLvl w:val="1"/>
              <w:rPr>
                <w:b/>
              </w:rPr>
            </w:pPr>
            <w:r w:rsidRPr="009A0191">
              <w:rPr>
                <w:b/>
              </w:rPr>
              <w:t>Investigations (Rules of Procedure 11.1 to 11.3)</w:t>
            </w:r>
          </w:p>
          <w:p w:rsidR="00E02A3F" w:rsidP="00E02A3F">
            <w:pPr>
              <w:pStyle w:val="Heading2"/>
              <w:outlineLvl w:val="1"/>
            </w:pPr>
            <w:r>
              <w:t>What situations might require further investigation of the factual allegations?</w:t>
            </w:r>
          </w:p>
          <w:p w:rsidR="00E02A3F" w:rsidP="00E02A3F">
            <w:pPr>
              <w:pStyle w:val="Heading2"/>
              <w:outlineLvl w:val="1"/>
            </w:pPr>
            <w:r>
              <w:t>Who should undertake any investigations?</w:t>
            </w:r>
          </w:p>
          <w:p w:rsidR="00E02A3F" w:rsidP="00E02A3F">
            <w:pPr>
              <w:pStyle w:val="Heading2"/>
              <w:outlineLvl w:val="1"/>
            </w:pPr>
            <w:r>
              <w:t>How should this or any other technical experts engaged for this purpose be funded?</w:t>
            </w:r>
          </w:p>
          <w:p w:rsidR="009A0191" w:rsidP="00712DBD">
            <w:pPr>
              <w:pStyle w:val="Heading2"/>
              <w:numPr>
                <w:ilvl w:val="0"/>
                <w:numId w:val="0"/>
              </w:numPr>
              <w:ind w:left="720"/>
              <w:outlineLvl w:val="1"/>
            </w:pPr>
            <w:r>
              <w:rPr>
                <w:b/>
              </w:rPr>
              <w:t>C</w:t>
            </w:r>
            <w:r w:rsidRPr="00712DBD">
              <w:rPr>
                <w:b/>
              </w:rPr>
              <w:t xml:space="preserve">onditions on continued membership (Rules of Procedure 11.5 to </w:t>
            </w:r>
            <w:r w:rsidRPr="00712DBD" w:rsidR="00E02A3F">
              <w:rPr>
                <w:b/>
              </w:rPr>
              <w:t>11.6</w:t>
            </w:r>
            <w:r w:rsidRPr="00712DBD">
              <w:rPr>
                <w:b/>
              </w:rPr>
              <w:t>)</w:t>
            </w:r>
          </w:p>
          <w:p w:rsidR="00E02A3F" w:rsidP="00E02A3F">
            <w:pPr>
              <w:pStyle w:val="Heading2"/>
              <w:outlineLvl w:val="1"/>
            </w:pPr>
            <w:r>
              <w:t>What are some examples of conditions that might be placed on continued membership or re-entry to membership to support the principle of continuous improvement and positive outcomes for communities?</w:t>
            </w:r>
          </w:p>
          <w:p w:rsidR="009A0191" w:rsidP="00E02A3F">
            <w:pPr>
              <w:pStyle w:val="Heading2"/>
              <w:outlineLvl w:val="1"/>
            </w:pPr>
            <w:r>
              <w:t xml:space="preserve">What resources might be provided to support </w:t>
            </w:r>
            <w:r>
              <w:t>Bonsucro</w:t>
            </w:r>
            <w:r>
              <w:t xml:space="preserve"> to monitor recommendations and/or action plans?</w:t>
            </w:r>
          </w:p>
          <w:p w:rsidR="00E02A3F" w:rsidP="00E02A3F">
            <w:pPr>
              <w:pStyle w:val="Heading1"/>
              <w:outlineLvl w:val="0"/>
            </w:pPr>
            <w:r>
              <w:t>REVIEW PROCEDURE</w:t>
            </w:r>
          </w:p>
          <w:p w:rsidR="00E02A3F" w:rsidP="00E02A3F">
            <w:pPr>
              <w:pStyle w:val="Heading2"/>
              <w:outlineLvl w:val="1"/>
            </w:pPr>
            <w:r>
              <w:t>Who should fund the process when a review is requested?</w:t>
            </w:r>
          </w:p>
          <w:p w:rsidR="00E02A3F" w:rsidP="00E02A3F">
            <w:pPr>
              <w:pStyle w:val="Heading1"/>
              <w:outlineLvl w:val="0"/>
            </w:pPr>
            <w:r>
              <w:t xml:space="preserve">CONFIDENTIALITY </w:t>
            </w:r>
          </w:p>
          <w:p w:rsidR="00E02A3F" w:rsidP="00E02A3F">
            <w:pPr>
              <w:pStyle w:val="Heading2"/>
              <w:outlineLvl w:val="1"/>
            </w:pPr>
            <w:r>
              <w:t xml:space="preserve">How </w:t>
            </w:r>
            <w:r w:rsidRPr="00E02A3F">
              <w:t>can</w:t>
            </w:r>
            <w:r>
              <w:t xml:space="preserve"> confidentiality and transparency take into account risks to affected stakeholders, </w:t>
            </w:r>
            <w:r>
              <w:t>personnel or to legitimate requirements of commercial confidentiality?</w:t>
            </w:r>
          </w:p>
          <w:p w:rsidR="00E02A3F" w:rsidP="00E02A3F">
            <w:pPr>
              <w:pStyle w:val="Heading1"/>
              <w:outlineLvl w:val="0"/>
            </w:pPr>
            <w:r>
              <w:t xml:space="preserve">GRIEVANCE MECHANISM REVIEW </w:t>
            </w:r>
          </w:p>
          <w:p w:rsidR="00E02A3F" w:rsidRPr="00E02A3F" w:rsidP="00E02A3F">
            <w:pPr>
              <w:pStyle w:val="Heading2"/>
              <w:outlineLvl w:val="1"/>
            </w:pPr>
            <w:r>
              <w:t xml:space="preserve">What </w:t>
            </w:r>
            <w:r>
              <w:t>KPIs</w:t>
            </w:r>
            <w:r>
              <w:t xml:space="preserve"> could be used to measure the effectiveness of the Grievance Mechanism?</w:t>
            </w:r>
          </w:p>
        </w:tc>
      </w:tr>
    </w:tbl>
    <w:p w:rsidR="00285B60"/>
    <w:sectPr>
      <w:headerReference w:type="even" r:id="rId6"/>
      <w:headerReference w:type="default" r:id="rId7"/>
      <w:footerReference w:type="even" r:id="rId8"/>
      <w:footerReference w:type="default" r:id="rId9"/>
      <w:headerReference w:type="first" r:id="rId10"/>
      <w:footerReference w:type="first" r:id="rId11"/>
      <w:type w:val="continuous"/>
      <w:pgSz w:w="11907" w:h="16839" w:code="9"/>
      <w:pgMar w:top="1440" w:right="1440" w:bottom="1800" w:left="1440"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5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B60">
    <w:pPr>
      <w:pStyle w:val="Footer"/>
      <w:pBdr>
        <w:top w:val="single" w:sz="6" w:space="1" w:color="auto"/>
      </w:pBdr>
      <w:tabs>
        <w:tab w:val="clear" w:pos="4153"/>
        <w:tab w:val="clear" w:pos="8306"/>
        <w:tab w:val="right" w:pos="9090"/>
      </w:tabs>
      <w:rPr>
        <w:rStyle w:val="PageNumber"/>
        <w:i/>
        <w:i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B60">
    <w:pPr>
      <w:pStyle w:val="Footer"/>
      <w:pBdr>
        <w:top w:val="single" w:sz="6" w:space="1" w:color="auto"/>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CellMar>
        <w:left w:w="0" w:type="dxa"/>
        <w:right w:w="0" w:type="dxa"/>
      </w:tblCellMar>
      <w:tblLook w:val="01E0"/>
    </w:tblPr>
    <w:tblGrid>
      <w:gridCol w:w="4513"/>
      <w:gridCol w:w="4514"/>
    </w:tblGrid>
    <w:tr>
      <w:tblPrEx>
        <w:tblW w:w="5000" w:type="pct"/>
        <w:tblCellMar>
          <w:left w:w="0" w:type="dxa"/>
          <w:right w:w="0" w:type="dxa"/>
        </w:tblCellMar>
        <w:tblLook w:val="01E0"/>
      </w:tblPrEx>
      <w:tc>
        <w:tcPr>
          <w:tcW w:w="2500" w:type="pct"/>
          <w:shd w:val="clear" w:color="auto" w:fill="auto"/>
        </w:tcPr>
        <w:sdt>
          <w:sdtPr>
            <w:rPr>
              <w:rFonts w:ascii="Arial" w:hAnsi="Arial"/>
              <w:sz w:val="14"/>
              <w:szCs w:val="24"/>
              <w:lang w:eastAsia="en-GB"/>
            </w:rPr>
            <w:id w:val="207149012"/>
            <w:docPartObj>
              <w:docPartGallery w:val="Watermarks"/>
              <w:docPartUnique/>
            </w:docPartObj>
          </w:sdtPr>
          <w:sdtContent>
            <w:p w:rsidR="00285B60">
              <w:pPr>
                <w:spacing w:after="0" w:line="240" w:lineRule="auto"/>
                <w:rPr>
                  <w:rFonts w:ascii="Arial" w:hAnsi="Arial"/>
                  <w:sz w:val="14"/>
                  <w:szCs w:val="24"/>
                  <w:lang w:eastAsia="en-GB"/>
                </w:rPr>
              </w:pPr>
              <w:bookmarkStart w:id="0" w:name="bmFirmLogo"/>
              <w:bookmarkEnd w:id="0"/>
              <w:r>
                <w:rPr>
                  <w:rFonts w:ascii="Arial" w:hAnsi="Arial"/>
                  <w:noProof/>
                  <w:sz w:val="14"/>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height:247.45pt;margin-left:0;margin-top:0;mso-position-horizontal:center;mso-position-horizontal-relative:margin;mso-position-vertical:center;mso-position-vertical-relative:margin;position:absolute;rotation:315;width:412.4pt;z-index:-251658240" o:allowincell="f" fillcolor="silver" stroked="f">
                    <v:fill opacity="0.5"/>
                    <v:textpath style="font-family:&quot;Calibri&quot;;font-size:1pt" string="DRAFT"/>
                    <w10:wrap anchorx="margin" anchory="margin"/>
                  </v:shape>
                </w:pict>
              </w:r>
            </w:p>
          </w:sdtContent>
        </w:sdt>
      </w:tc>
      <w:tc>
        <w:tcPr>
          <w:tcW w:w="2500" w:type="pct"/>
          <w:shd w:val="clear" w:color="auto" w:fill="auto"/>
        </w:tcPr>
        <w:p w:rsidR="00285B60">
          <w:pPr>
            <w:overflowPunct/>
            <w:autoSpaceDE/>
            <w:autoSpaceDN/>
            <w:adjustRightInd/>
            <w:spacing w:after="0" w:line="240" w:lineRule="auto"/>
            <w:jc w:val="right"/>
            <w:textAlignment w:val="auto"/>
          </w:pPr>
          <w:bookmarkStart w:id="1" w:name="_GoBack"/>
          <w:bookmarkEnd w:id="1"/>
          <w:bookmarkStart w:id="2" w:name="bmLegallyPrivileged"/>
          <w:bookmarkEnd w:id="2"/>
        </w:p>
        <w:p w:rsidR="00285B60">
          <w:pPr>
            <w:overflowPunct/>
            <w:autoSpaceDE/>
            <w:autoSpaceDN/>
            <w:adjustRightInd/>
            <w:spacing w:after="0" w:line="240" w:lineRule="auto"/>
            <w:jc w:val="right"/>
            <w:textAlignment w:val="auto"/>
          </w:pPr>
          <w:bookmarkStart w:id="3" w:name="bmStrictlyPrivateLine"/>
          <w:bookmarkEnd w:id="3"/>
          <w:r>
            <w:t xml:space="preserve"> </w:t>
          </w:r>
        </w:p>
        <w:p w:rsidR="00285B60">
          <w:pPr>
            <w:overflowPunct/>
            <w:autoSpaceDE/>
            <w:autoSpaceDN/>
            <w:adjustRightInd/>
            <w:spacing w:after="0" w:line="240" w:lineRule="auto"/>
            <w:jc w:val="right"/>
            <w:textAlignment w:val="auto"/>
            <w:rPr>
              <w:rFonts w:ascii="Arial" w:hAnsi="Arial"/>
              <w:b/>
              <w:sz w:val="14"/>
              <w:szCs w:val="24"/>
              <w:lang w:eastAsia="en-GB"/>
            </w:rPr>
          </w:pPr>
        </w:p>
      </w:tc>
    </w:tr>
  </w:tbl>
  <w:p w:rsidR="00285B60">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6A856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663A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A6F7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88322E"/>
    <w:lvl w:ilvl="0">
      <w:start w:val="1"/>
      <w:numFmt w:val="decimal"/>
      <w:pStyle w:val="ListNumber2"/>
      <w:lvlText w:val="%1."/>
      <w:lvlJc w:val="left"/>
      <w:pPr>
        <w:tabs>
          <w:tab w:val="num" w:pos="643"/>
        </w:tabs>
        <w:ind w:left="643" w:hanging="360"/>
      </w:pPr>
    </w:lvl>
  </w:abstractNum>
  <w:abstractNum w:abstractNumId="4">
    <w:nsid w:val="FFFFFF88"/>
    <w:multiLevelType w:val="singleLevel"/>
    <w:tmpl w:val="F0D6E9A8"/>
    <w:lvl w:ilvl="0">
      <w:start w:val="1"/>
      <w:numFmt w:val="decimal"/>
      <w:pStyle w:val="ListNumber"/>
      <w:lvlText w:val="%1."/>
      <w:lvlJc w:val="left"/>
      <w:pPr>
        <w:tabs>
          <w:tab w:val="num" w:pos="360"/>
        </w:tabs>
        <w:ind w:left="360" w:hanging="360"/>
      </w:pPr>
    </w:lvl>
  </w:abstractNum>
  <w:abstractNum w:abstractNumId="5">
    <w:nsid w:val="04723DB5"/>
    <w:multiLevelType w:val="multilevel"/>
    <w:tmpl w:val="DECCE6BE"/>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Jc w:val="left"/>
      <w:pPr>
        <w:tabs>
          <w:tab w:val="num" w:pos="2880"/>
        </w:tabs>
        <w:ind w:left="2880" w:hanging="1080"/>
      </w:pPr>
      <w:rPr>
        <w:caps w:val="0"/>
        <w:effect w:val="none"/>
      </w:rPr>
    </w:lvl>
    <w:lvl w:ilvl="3">
      <w:start w:val="1"/>
      <w:numFmt w:val="none"/>
      <w:lvlJc w:val="left"/>
      <w:pPr>
        <w:tabs>
          <w:tab w:val="num" w:pos="2880"/>
        </w:tabs>
        <w:ind w:left="2880" w:hanging="1080"/>
      </w:pPr>
      <w:rPr>
        <w:caps w:val="0"/>
        <w:effect w:val="none"/>
      </w:rPr>
    </w:lvl>
    <w:lvl w:ilvl="4">
      <w:start w:val="1"/>
      <w:numFmt w:val="none"/>
      <w:lvlJc w:val="left"/>
      <w:pPr>
        <w:tabs>
          <w:tab w:val="num" w:pos="2880"/>
        </w:tabs>
        <w:ind w:left="2880" w:hanging="1080"/>
      </w:pPr>
      <w:rPr>
        <w:caps w:val="0"/>
        <w:effect w:val="none"/>
      </w:rPr>
    </w:lvl>
    <w:lvl w:ilvl="5">
      <w:start w:val="1"/>
      <w:numFmt w:val="none"/>
      <w:lvlJc w:val="left"/>
      <w:pPr>
        <w:tabs>
          <w:tab w:val="num" w:pos="2880"/>
        </w:tabs>
        <w:ind w:left="2880" w:hanging="1080"/>
      </w:pPr>
      <w:rPr>
        <w:caps w:val="0"/>
        <w:effect w:val="none"/>
      </w:rPr>
    </w:lvl>
    <w:lvl w:ilvl="6">
      <w:start w:val="1"/>
      <w:numFmt w:val="none"/>
      <w:lvlJc w:val="left"/>
      <w:pPr>
        <w:tabs>
          <w:tab w:val="num" w:pos="2880"/>
        </w:tabs>
        <w:ind w:left="2880" w:hanging="1080"/>
      </w:pPr>
      <w:rPr>
        <w:caps w:val="0"/>
        <w:effect w:val="none"/>
      </w:rPr>
    </w:lvl>
    <w:lvl w:ilvl="7">
      <w:start w:val="1"/>
      <w:numFmt w:val="none"/>
      <w:pStyle w:val="DefinitionNumbering8"/>
      <w:lvlJc w:val="left"/>
      <w:pPr>
        <w:tabs>
          <w:tab w:val="num" w:pos="2880"/>
        </w:tabs>
        <w:ind w:left="2880" w:hanging="1080"/>
      </w:pPr>
      <w:rPr>
        <w:caps w:val="0"/>
        <w:effect w:val="none"/>
      </w:rPr>
    </w:lvl>
    <w:lvl w:ilvl="8">
      <w:start w:val="1"/>
      <w:numFmt w:val="none"/>
      <w:pStyle w:val="DefinitionNumbering9"/>
      <w:lvlJc w:val="left"/>
      <w:pPr>
        <w:tabs>
          <w:tab w:val="num" w:pos="2880"/>
        </w:tabs>
        <w:ind w:left="2880" w:hanging="1080"/>
      </w:pPr>
      <w:rPr>
        <w:caps w:val="0"/>
        <w:effect w:val="none"/>
      </w:rPr>
    </w:lvl>
  </w:abstractNum>
  <w:abstractNum w:abstractNumId="6">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DB911A3"/>
    <w:multiLevelType w:val="hybridMultilevel"/>
    <w:tmpl w:val="E6085186"/>
    <w:lvl w:ilvl="0">
      <w:start w:val="1"/>
      <w:numFmt w:val="lowerRoman"/>
      <w:lvlText w:val="%1."/>
      <w:lvlJc w:val="righ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06475EC"/>
    <w:multiLevelType w:val="hybridMultilevel"/>
    <w:tmpl w:val="64FC8B7A"/>
    <w:name w:val="Plato Heading List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7960892"/>
    <w:multiLevelType w:val="hybridMultilevel"/>
    <w:tmpl w:val="A2D414DE"/>
    <w:lvl w:ilvl="0">
      <w:start w:val="1"/>
      <w:numFmt w:val="lowerRoman"/>
      <w:lvlText w:val="%1."/>
      <w:lvlJc w:val="righ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8D67386"/>
    <w:multiLevelType w:val="hybridMultilevel"/>
    <w:tmpl w:val="A49C7540"/>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CD12C75"/>
    <w:multiLevelType w:val="hybridMultilevel"/>
    <w:tmpl w:val="A2D414DE"/>
    <w:lvl w:ilvl="0">
      <w:start w:val="1"/>
      <w:numFmt w:val="lowerRoman"/>
      <w:lvlText w:val="%1."/>
      <w:lvlJc w:val="righ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3">
    <w:nsid w:val="2103226E"/>
    <w:multiLevelType w:val="hybridMultilevel"/>
    <w:tmpl w:val="6E60EEA2"/>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E315ED"/>
    <w:multiLevelType w:val="hybridMultilevel"/>
    <w:tmpl w:val="C67654B6"/>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Jc w:val="left"/>
      <w:pPr>
        <w:tabs>
          <w:tab w:val="num" w:pos="4320"/>
        </w:tabs>
        <w:ind w:left="4320" w:hanging="720"/>
      </w:pPr>
      <w:rPr>
        <w:caps w:val="0"/>
        <w:effect w:val="none"/>
      </w:rPr>
    </w:lvl>
    <w:lvl w:ilvl="8">
      <w:start w:val="1"/>
      <w:numFmt w:val="bullet"/>
      <w:pStyle w:val="ListBullet9"/>
      <w:lvlJc w:val="left"/>
      <w:pPr>
        <w:tabs>
          <w:tab w:val="num" w:pos="4320"/>
        </w:tabs>
        <w:ind w:left="4320" w:hanging="720"/>
      </w:pPr>
      <w:rPr>
        <w:caps w:val="0"/>
        <w:effect w:val="none"/>
      </w:rPr>
    </w:lvl>
  </w:abstractNum>
  <w:abstractNum w:abstractNumId="16">
    <w:nsid w:val="2FD942BB"/>
    <w:multiLevelType w:val="multilevel"/>
    <w:tmpl w:val="4310422A"/>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nsid w:val="3AC5684B"/>
    <w:multiLevelType w:val="hybridMultilevel"/>
    <w:tmpl w:val="E6085186"/>
    <w:lvl w:ilvl="0">
      <w:start w:val="1"/>
      <w:numFmt w:val="lowerRoman"/>
      <w:lvlText w:val="%1."/>
      <w:lvlJc w:val="righ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D8F48D0"/>
    <w:multiLevelType w:val="multilevel"/>
    <w:tmpl w:val="D0781D7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Jc w:val="left"/>
      <w:pPr>
        <w:tabs>
          <w:tab w:val="num" w:pos="4320"/>
        </w:tabs>
        <w:ind w:left="4320" w:hanging="720"/>
      </w:pPr>
      <w:rPr>
        <w:caps w:val="0"/>
        <w:effect w:val="none"/>
      </w:rPr>
    </w:lvl>
    <w:lvl w:ilvl="8">
      <w:start w:val="1"/>
      <w:numFmt w:val="none"/>
      <w:pStyle w:val="ScheduleL9"/>
      <w:lvlJc w:val="left"/>
      <w:pPr>
        <w:tabs>
          <w:tab w:val="num" w:pos="4320"/>
        </w:tabs>
        <w:ind w:left="4320" w:hanging="720"/>
      </w:pPr>
      <w:rPr>
        <w:caps w:val="0"/>
        <w:effect w:val="none"/>
      </w:rPr>
    </w:lvl>
  </w:abstractNum>
  <w:abstractNum w:abstractNumId="20">
    <w:nsid w:val="3F9F7593"/>
    <w:multiLevelType w:val="hybridMultilevel"/>
    <w:tmpl w:val="A49C754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321637"/>
    <w:multiLevelType w:val="hybridMultilevel"/>
    <w:tmpl w:val="E6085186"/>
    <w:lvl w:ilvl="0">
      <w:start w:val="1"/>
      <w:numFmt w:val="lowerRoman"/>
      <w:lvlText w:val="%1."/>
      <w:lvlJc w:val="righ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1074077"/>
    <w:multiLevelType w:val="hybridMultilevel"/>
    <w:tmpl w:val="F6F4A980"/>
    <w:lvl w:ilvl="0">
      <w:start w:val="1"/>
      <w:numFmt w:val="lowerRoman"/>
      <w:lvlText w:val="%1."/>
      <w:lvlJc w:val="righ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1C7FD2"/>
    <w:multiLevelType w:val="multilevel"/>
    <w:tmpl w:val="02AE15AE"/>
    <w:name w:val="Definition Numbering List"/>
    <w:lvl w:ilvl="0">
      <w:start w:val="1"/>
      <w:numFmt w:val="none"/>
      <w:pStyle w:val="BodyTextIndent"/>
      <w:lvlJc w:val="left"/>
      <w:pPr>
        <w:tabs>
          <w:tab w:val="num" w:pos="720"/>
        </w:tabs>
        <w:ind w:left="720" w:firstLine="0"/>
      </w:pPr>
      <w:rPr>
        <w:caps w:val="0"/>
        <w:effect w:val="none"/>
      </w:rPr>
    </w:lvl>
    <w:lvl w:ilvl="1">
      <w:start w:val="1"/>
      <w:numFmt w:val="none"/>
      <w:pStyle w:val="BodyTextIndent2"/>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Jc w:val="left"/>
      <w:pPr>
        <w:tabs>
          <w:tab w:val="num" w:pos="2880"/>
        </w:tabs>
        <w:ind w:left="2880" w:hanging="720"/>
      </w:pPr>
      <w:rPr>
        <w:caps w:val="0"/>
        <w:effect w:val="none"/>
      </w:rPr>
    </w:lvl>
    <w:lvl w:ilvl="6">
      <w:start w:val="1"/>
      <w:numFmt w:val="none"/>
      <w:pStyle w:val="DefinitionNumbering5"/>
      <w:lvlJc w:val="left"/>
      <w:pPr>
        <w:tabs>
          <w:tab w:val="num" w:pos="2880"/>
        </w:tabs>
        <w:ind w:left="2880" w:hanging="720"/>
      </w:pPr>
      <w:rPr>
        <w:caps w:val="0"/>
        <w:effect w:val="none"/>
      </w:rPr>
    </w:lvl>
    <w:lvl w:ilvl="7">
      <w:start w:val="1"/>
      <w:numFmt w:val="none"/>
      <w:pStyle w:val="DefinitionNumbering6"/>
      <w:lvlJc w:val="left"/>
      <w:pPr>
        <w:tabs>
          <w:tab w:val="num" w:pos="2880"/>
        </w:tabs>
        <w:ind w:left="2880" w:hanging="720"/>
      </w:pPr>
      <w:rPr>
        <w:caps w:val="0"/>
        <w:effect w:val="none"/>
      </w:rPr>
    </w:lvl>
    <w:lvl w:ilvl="8">
      <w:start w:val="1"/>
      <w:numFmt w:val="none"/>
      <w:pStyle w:val="DefinitionNumbering7"/>
      <w:lvlJc w:val="left"/>
      <w:pPr>
        <w:tabs>
          <w:tab w:val="num" w:pos="2880"/>
        </w:tabs>
        <w:ind w:left="2880" w:hanging="720"/>
      </w:pPr>
      <w:rPr>
        <w:caps w:val="0"/>
        <w:effect w:val="none"/>
      </w:rPr>
    </w:lvl>
  </w:abstractNum>
  <w:abstractNum w:abstractNumId="24">
    <w:nsid w:val="55BE2443"/>
    <w:multiLevelType w:val="hybridMultilevel"/>
    <w:tmpl w:val="CE2889E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DBB2B0D"/>
    <w:multiLevelType w:val="hybridMultilevel"/>
    <w:tmpl w:val="E6085186"/>
    <w:lvl w:ilvl="0">
      <w:start w:val="1"/>
      <w:numFmt w:val="lowerRoman"/>
      <w:lvlText w:val="%1."/>
      <w:lvlJc w:val="righ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DF26032"/>
    <w:multiLevelType w:val="hybridMultilevel"/>
    <w:tmpl w:val="C67654B6"/>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0382068"/>
    <w:multiLevelType w:val="multilevel"/>
    <w:tmpl w:val="4D88B454"/>
    <w:lvl w:ilvl="0">
      <w:start w:val="1"/>
      <w:numFmt w:val="decimal"/>
      <w:pStyle w:val="Heading1"/>
      <w:lvlText w:val="%1."/>
      <w:lvlJc w:val="left"/>
      <w:pPr>
        <w:tabs>
          <w:tab w:val="num" w:pos="720"/>
        </w:tabs>
        <w:ind w:left="720" w:hanging="720"/>
      </w:pPr>
      <w:rPr>
        <w:rFonts w:hint="default"/>
        <w:caps w:val="0"/>
        <w:color w:val="auto"/>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lowerLetter"/>
      <w:pStyle w:val="Heading3"/>
      <w:lvlText w:val="(%3)"/>
      <w:lvlJc w:val="left"/>
      <w:pPr>
        <w:tabs>
          <w:tab w:val="num" w:pos="1440"/>
        </w:tabs>
        <w:ind w:left="1440" w:hanging="720"/>
      </w:pPr>
      <w:rPr>
        <w:rFonts w:hint="default"/>
        <w:b w:val="0"/>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Jc w:val="left"/>
      <w:pPr>
        <w:tabs>
          <w:tab w:val="num" w:pos="4320"/>
        </w:tabs>
        <w:ind w:left="4320" w:hanging="720"/>
      </w:pPr>
      <w:rPr>
        <w:rFonts w:hint="default"/>
        <w:caps w:val="0"/>
        <w:effect w:val="none"/>
      </w:rPr>
    </w:lvl>
    <w:lvl w:ilvl="8">
      <w:start w:val="1"/>
      <w:numFmt w:val="none"/>
      <w:pStyle w:val="Heading9"/>
      <w:lvlJc w:val="left"/>
      <w:pPr>
        <w:tabs>
          <w:tab w:val="num" w:pos="4320"/>
        </w:tabs>
        <w:ind w:left="4320" w:hanging="720"/>
      </w:pPr>
      <w:rPr>
        <w:rFonts w:hint="default"/>
        <w:caps w:val="0"/>
        <w:effect w:val="none"/>
      </w:rPr>
    </w:lvl>
  </w:abstractNum>
  <w:abstractNum w:abstractNumId="28">
    <w:nsid w:val="6815379B"/>
    <w:multiLevelType w:val="multilevel"/>
    <w:tmpl w:val="A7CE307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Jc w:val="left"/>
      <w:pPr>
        <w:tabs>
          <w:tab w:val="num" w:pos="0"/>
        </w:tabs>
        <w:ind w:left="0" w:firstLine="0"/>
      </w:pPr>
      <w:rPr>
        <w:caps w:val="0"/>
        <w:effect w:val="none"/>
      </w:rPr>
    </w:lvl>
    <w:lvl w:ilvl="3">
      <w:start w:val="1"/>
      <w:numFmt w:val="none"/>
      <w:lvlRestart w:val="0"/>
      <w:lvlJc w:val="left"/>
      <w:pPr>
        <w:tabs>
          <w:tab w:val="num" w:pos="0"/>
        </w:tabs>
        <w:ind w:left="0" w:firstLine="0"/>
      </w:pPr>
      <w:rPr>
        <w:caps w:val="0"/>
        <w:effect w:val="none"/>
      </w:rPr>
    </w:lvl>
    <w:lvl w:ilvl="4">
      <w:start w:val="1"/>
      <w:numFmt w:val="none"/>
      <w:lvlRestart w:val="0"/>
      <w:lvlJc w:val="left"/>
      <w:pPr>
        <w:tabs>
          <w:tab w:val="num" w:pos="0"/>
        </w:tabs>
        <w:ind w:left="0" w:firstLine="0"/>
      </w:pPr>
      <w:rPr>
        <w:caps w:val="0"/>
        <w:effect w:val="none"/>
      </w:rPr>
    </w:lvl>
    <w:lvl w:ilvl="5">
      <w:start w:val="1"/>
      <w:numFmt w:val="none"/>
      <w:lvlRestart w:val="0"/>
      <w:lvlJc w:val="left"/>
      <w:pPr>
        <w:tabs>
          <w:tab w:val="num" w:pos="0"/>
        </w:tabs>
        <w:ind w:left="0" w:firstLine="0"/>
      </w:pPr>
      <w:rPr>
        <w:caps w:val="0"/>
        <w:effect w:val="none"/>
      </w:rPr>
    </w:lvl>
    <w:lvl w:ilvl="6">
      <w:start w:val="1"/>
      <w:numFmt w:val="none"/>
      <w:lvlRestart w:val="0"/>
      <w:lvlJc w:val="left"/>
      <w:pPr>
        <w:tabs>
          <w:tab w:val="num" w:pos="0"/>
        </w:tabs>
        <w:ind w:left="0" w:firstLine="0"/>
      </w:pPr>
      <w:rPr>
        <w:caps w:val="0"/>
        <w:effect w:val="none"/>
      </w:rPr>
    </w:lvl>
    <w:lvl w:ilvl="7">
      <w:start w:val="1"/>
      <w:numFmt w:val="none"/>
      <w:lvlRestart w:val="0"/>
      <w:lvlJc w:val="left"/>
      <w:pPr>
        <w:tabs>
          <w:tab w:val="num" w:pos="0"/>
        </w:tabs>
        <w:ind w:left="0" w:firstLine="0"/>
      </w:pPr>
      <w:rPr>
        <w:caps w:val="0"/>
        <w:effect w:val="none"/>
      </w:rPr>
    </w:lvl>
    <w:lvl w:ilvl="8">
      <w:start w:val="1"/>
      <w:numFmt w:val="none"/>
      <w:lvlRestart w:val="0"/>
      <w:lvlJc w:val="left"/>
      <w:pPr>
        <w:tabs>
          <w:tab w:val="num" w:pos="0"/>
        </w:tabs>
        <w:ind w:left="0" w:firstLine="0"/>
      </w:pPr>
      <w:rPr>
        <w:caps w:val="0"/>
        <w:effect w:val="none"/>
      </w:rPr>
    </w:lvl>
  </w:abstractNum>
  <w:abstractNum w:abstractNumId="29">
    <w:nsid w:val="6ADE068D"/>
    <w:multiLevelType w:val="hybridMultilevel"/>
    <w:tmpl w:val="9E98C88E"/>
    <w:lvl w:ilvl="0">
      <w:start w:val="1"/>
      <w:numFmt w:val="lowerRoman"/>
      <w:lvlText w:val="%1."/>
      <w:lvlJc w:val="righ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0BE7910"/>
    <w:multiLevelType w:val="hybridMultilevel"/>
    <w:tmpl w:val="42B218A0"/>
    <w:lvl w:ilvl="0">
      <w:start w:val="3"/>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7"/>
  </w:num>
  <w:num w:numId="3">
    <w:abstractNumId w:val="27"/>
  </w:num>
  <w:num w:numId="4">
    <w:abstractNumId w:val="16"/>
  </w:num>
  <w:num w:numId="5">
    <w:abstractNumId w:val="28"/>
  </w:num>
  <w:num w:numId="6">
    <w:abstractNumId w:val="23"/>
  </w:num>
  <w:num w:numId="7">
    <w:abstractNumId w:val="19"/>
  </w:num>
  <w:num w:numId="8">
    <w:abstractNumId w:val="15"/>
  </w:num>
  <w:num w:numId="9">
    <w:abstractNumId w:val="5"/>
  </w:num>
  <w:num w:numId="10">
    <w:abstractNumId w:val="6"/>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13"/>
  </w:num>
  <w:num w:numId="25">
    <w:abstractNumId w:val="11"/>
  </w:num>
  <w:num w:numId="26">
    <w:abstractNumId w:val="9"/>
  </w:num>
  <w:num w:numId="27">
    <w:abstractNumId w:val="29"/>
  </w:num>
  <w:num w:numId="28">
    <w:abstractNumId w:val="7"/>
  </w:num>
  <w:num w:numId="29">
    <w:abstractNumId w:val="18"/>
  </w:num>
  <w:num w:numId="30">
    <w:abstractNumId w:val="22"/>
  </w:num>
  <w:num w:numId="31">
    <w:abstractNumId w:val="21"/>
  </w:num>
  <w:num w:numId="32">
    <w:abstractNumId w:val="25"/>
  </w:num>
  <w:num w:numId="33">
    <w:abstractNumId w:val="26"/>
  </w:num>
  <w:num w:numId="34">
    <w:abstractNumId w:val="30"/>
  </w:num>
  <w:num w:numId="35">
    <w:abstractNumId w:val="14"/>
  </w:num>
  <w:num w:numId="36">
    <w:abstractNumId w:val="24"/>
  </w:num>
  <w:num w:numId="3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3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de-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keepNext/>
      <w:numPr>
        <w:numId w:val="3"/>
      </w:numPr>
      <w:outlineLvl w:val="0"/>
    </w:pPr>
    <w:rPr>
      <w:b/>
      <w:bCs/>
      <w:caps/>
    </w:rPr>
  </w:style>
  <w:style w:type="paragraph" w:styleId="Heading2">
    <w:name w:val="heading 2"/>
    <w:basedOn w:val="HouseStyleBase"/>
    <w:link w:val="Heading2Char"/>
    <w:qFormat/>
    <w:pPr>
      <w:numPr>
        <w:ilvl w:val="1"/>
        <w:numId w:val="3"/>
      </w:numPr>
      <w:outlineLvl w:val="1"/>
    </w:pPr>
  </w:style>
  <w:style w:type="paragraph" w:styleId="Heading3">
    <w:name w:val="heading 3"/>
    <w:basedOn w:val="HouseStyleBase"/>
    <w:qFormat/>
    <w:pPr>
      <w:numPr>
        <w:ilvl w:val="2"/>
        <w:numId w:val="3"/>
      </w:numPr>
      <w:outlineLvl w:val="2"/>
    </w:pPr>
  </w:style>
  <w:style w:type="paragraph" w:styleId="Heading4">
    <w:name w:val="heading 4"/>
    <w:basedOn w:val="HouseStyleBase"/>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6"/>
      </w:numPr>
    </w:pPr>
  </w:style>
  <w:style w:type="paragraph" w:styleId="BodyTextIndent2">
    <w:name w:val="Body Text Indent 2"/>
    <w:basedOn w:val="HouseStyleBase"/>
    <w:qFormat/>
    <w:pPr>
      <w:numPr>
        <w:ilvl w:val="1"/>
        <w:numId w:val="6"/>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4"/>
      </w:numPr>
      <w:jc w:val="center"/>
      <w:outlineLvl w:val="0"/>
    </w:pPr>
    <w:rPr>
      <w:b/>
      <w:caps/>
    </w:rPr>
  </w:style>
  <w:style w:type="paragraph" w:customStyle="1" w:styleId="SchSection">
    <w:name w:val="SchSection"/>
    <w:basedOn w:val="HouseStyleBaseCentred"/>
    <w:next w:val="MarginText"/>
    <w:qFormat/>
    <w:pPr>
      <w:keepNext/>
      <w:numPr>
        <w:ilvl w:val="2"/>
        <w:numId w:val="4"/>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SchPart">
    <w:name w:val="SchPart"/>
    <w:basedOn w:val="HouseStyleBaseCentred"/>
    <w:next w:val="MarginText"/>
    <w:qFormat/>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5"/>
      </w:numPr>
      <w:jc w:val="center"/>
      <w:outlineLvl w:val="0"/>
    </w:pPr>
    <w:rPr>
      <w:b/>
      <w:caps/>
    </w:rPr>
  </w:style>
  <w:style w:type="paragraph" w:customStyle="1" w:styleId="AppPart">
    <w:name w:val="AppPart"/>
    <w:basedOn w:val="HouseStyleBaseCentred"/>
    <w:qFormat/>
    <w:pPr>
      <w:keepNext/>
      <w:numPr>
        <w:ilvl w:val="1"/>
        <w:numId w:val="5"/>
      </w:numPr>
      <w:jc w:val="center"/>
      <w:outlineLvl w:val="1"/>
    </w:pPr>
    <w:rPr>
      <w:b/>
    </w:rPr>
  </w:style>
  <w:style w:type="paragraph" w:customStyle="1" w:styleId="RecitalNumbering">
    <w:name w:val="Recital Numbering"/>
    <w:basedOn w:val="HouseStyleBase"/>
    <w:qFormat/>
    <w:pPr>
      <w:numPr>
        <w:numId w:val="10"/>
      </w:numPr>
      <w:outlineLvl w:val="0"/>
    </w:pPr>
  </w:style>
  <w:style w:type="paragraph" w:customStyle="1" w:styleId="RecitalNumbering2">
    <w:name w:val="Recital Numbering 2"/>
    <w:basedOn w:val="HouseStyleBase"/>
    <w:qFormat/>
    <w:pPr>
      <w:numPr>
        <w:ilvl w:val="1"/>
        <w:numId w:val="10"/>
      </w:numPr>
      <w:outlineLvl w:val="1"/>
    </w:pPr>
  </w:style>
  <w:style w:type="paragraph" w:customStyle="1" w:styleId="DefinitionNumbering1">
    <w:name w:val="Definition Numbering 1"/>
    <w:basedOn w:val="HouseStyleBase"/>
    <w:qFormat/>
    <w:pPr>
      <w:numPr>
        <w:ilvl w:val="2"/>
        <w:numId w:val="6"/>
      </w:numPr>
      <w:outlineLvl w:val="0"/>
    </w:pPr>
  </w:style>
  <w:style w:type="paragraph" w:customStyle="1" w:styleId="DefinitionNumbering2">
    <w:name w:val="Definition Numbering 2"/>
    <w:basedOn w:val="HouseStyleBase"/>
    <w:qFormat/>
    <w:pPr>
      <w:numPr>
        <w:ilvl w:val="3"/>
        <w:numId w:val="6"/>
      </w:numPr>
      <w:outlineLvl w:val="1"/>
    </w:pPr>
  </w:style>
  <w:style w:type="paragraph" w:customStyle="1" w:styleId="DefinitionNumbering3">
    <w:name w:val="Definition Numbering 3"/>
    <w:basedOn w:val="HouseStyleBase"/>
    <w:qFormat/>
    <w:pPr>
      <w:numPr>
        <w:ilvl w:val="4"/>
        <w:numId w:val="6"/>
      </w:numPr>
      <w:outlineLvl w:val="2"/>
    </w:pPr>
  </w:style>
  <w:style w:type="paragraph" w:customStyle="1" w:styleId="DefinitionNumbering4">
    <w:name w:val="Definition Numbering 4"/>
    <w:basedOn w:val="HouseStyleBase"/>
    <w:pPr>
      <w:numPr>
        <w:ilvl w:val="5"/>
        <w:numId w:val="6"/>
      </w:numPr>
      <w:outlineLvl w:val="3"/>
    </w:pPr>
  </w:style>
  <w:style w:type="paragraph" w:customStyle="1" w:styleId="DefinitionNumbering5">
    <w:name w:val="Definition Numbering 5"/>
    <w:basedOn w:val="HouseStyleBase"/>
    <w:pPr>
      <w:numPr>
        <w:ilvl w:val="6"/>
        <w:numId w:val="6"/>
      </w:numPr>
      <w:outlineLvl w:val="4"/>
    </w:pPr>
  </w:style>
  <w:style w:type="paragraph" w:customStyle="1" w:styleId="DefinitionNumbering6">
    <w:name w:val="Definition Numbering 6"/>
    <w:basedOn w:val="HouseStyleBase"/>
    <w:pPr>
      <w:numPr>
        <w:ilvl w:val="7"/>
        <w:numId w:val="6"/>
      </w:numPr>
      <w:outlineLvl w:val="5"/>
    </w:pPr>
  </w:style>
  <w:style w:type="paragraph" w:customStyle="1" w:styleId="DefinitionNumbering7">
    <w:name w:val="Definition Numbering 7"/>
    <w:basedOn w:val="HouseStyleBas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pPr>
      <w:numPr>
        <w:ilvl w:val="2"/>
        <w:numId w:val="10"/>
      </w:numPr>
      <w:outlineLvl w:val="2"/>
    </w:p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cap="rnd">
        <w14:noFill/>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cap="rnd">
        <w14:noFill/>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eduleL1">
    <w:name w:val="Schedule L1"/>
    <w:basedOn w:val="HouseStyleBase"/>
    <w:qFormat/>
    <w:pPr>
      <w:numPr>
        <w:numId w:val="7"/>
      </w:numPr>
      <w:outlineLvl w:val="0"/>
    </w:p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Pr>
      <w:rFonts w:eastAsia="STZhongsong"/>
      <w:sz w:val="22"/>
      <w:lang w:eastAsia="zh-CN"/>
    </w:rPr>
  </w:style>
  <w:style w:type="character" w:customStyle="1" w:styleId="BodyTextIndent8Char">
    <w:name w:val="Body Text Indent 8 Char"/>
    <w:basedOn w:val="MarginTextChar"/>
    <w:link w:val="BodyTextIndent8"/>
    <w:rPr>
      <w:rFonts w:eastAsia="STZhongsong"/>
      <w:sz w:val="22"/>
      <w:lang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Pr>
      <w:rFonts w:eastAsia="STZhongsong"/>
      <w:sz w:val="22"/>
      <w:lang w:val="en-GB" w:eastAsia="zh-CN"/>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n-GB" w:eastAsia="en-US"/>
    </w:rPr>
  </w:style>
  <w:style w:type="paragraph" w:styleId="BodyTextFirstIndent">
    <w:name w:val="Body Text First Indent"/>
    <w:basedOn w:val="BodyText"/>
    <w:link w:val="BodyTextFirstIndentChar"/>
    <w:pPr>
      <w:spacing w:after="240"/>
      <w:ind w:firstLine="360"/>
    </w:p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rPr>
      <w:rFonts w:eastAsia="STZhongsong"/>
      <w:sz w:val="22"/>
      <w:lang w:val="en-GB" w:eastAsia="en-US"/>
    </w:rPr>
  </w:style>
  <w:style w:type="character" w:styleId="BookTitle">
    <w:name w:val="Book Title"/>
    <w:basedOn w:val="DefaultParagraphFont"/>
    <w:uiPriority w:val="33"/>
    <w:rPr>
      <w:b/>
      <w:bCs/>
      <w:smallCaps/>
      <w:spacing w:val="5"/>
    </w:rPr>
  </w:style>
  <w:style w:type="paragraph" w:styleId="Caption">
    <w:name w:val="caption"/>
    <w:basedOn w:val="Normal"/>
    <w:next w:val="Normal"/>
    <w:semiHidden/>
    <w:unhideWhenUsed/>
    <w:qFormat/>
    <w:pPr>
      <w:spacing w:after="200" w:line="240" w:lineRule="auto"/>
    </w:pPr>
    <w:rPr>
      <w:b/>
      <w:bCs/>
      <w:color w:val="4F81BD" w:themeColor="accent1"/>
      <w:sz w:val="18"/>
      <w:szCs w:val="18"/>
    </w:rPr>
  </w:style>
  <w:style w:type="paragraph" w:styleId="Closing">
    <w:name w:val="Closing"/>
    <w:basedOn w:val="Normal"/>
    <w:link w:val="ClosingChar"/>
    <w:pPr>
      <w:spacing w:after="0" w:line="240" w:lineRule="auto"/>
      <w:ind w:left="4252"/>
    </w:pPr>
  </w:style>
  <w:style w:type="character" w:customStyle="1" w:styleId="ClosingChar">
    <w:name w:val="Closing Char"/>
    <w:basedOn w:val="DefaultParagraphFont"/>
    <w:link w:val="Closing"/>
    <w:rPr>
      <w:sz w:val="22"/>
      <w:lang w:val="en-GB" w:eastAsia="en-US"/>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rPr>
  </w:style>
  <w:style w:type="character" w:customStyle="1" w:styleId="CommentTextChar">
    <w:name w:val="Comment Text Char"/>
    <w:basedOn w:val="DefaultParagraphFont"/>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GB" w:eastAsia="en-U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tyle>
  <w:style w:type="character" w:customStyle="1" w:styleId="DateChar">
    <w:name w:val="Date Char"/>
    <w:basedOn w:val="DefaultParagraphFont"/>
    <w:link w:val="Date"/>
    <w:rPr>
      <w:sz w:val="22"/>
      <w:lang w:val="en-GB" w:eastAsia="en-US"/>
    </w:rPr>
  </w:style>
  <w:style w:type="paragraph" w:styleId="DocumentMap">
    <w:name w:val="Document Map"/>
    <w:basedOn w:val="Normal"/>
    <w:link w:val="DocumentMapChar"/>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GB" w:eastAsia="en-US"/>
    </w:rPr>
  </w:style>
  <w:style w:type="paragraph" w:styleId="E-mailSignature">
    <w:name w:val="E-mail Signature"/>
    <w:basedOn w:val="Normal"/>
    <w:link w:val="E-mailSignatureChar"/>
    <w:pPr>
      <w:spacing w:after="0" w:line="240" w:lineRule="auto"/>
    </w:pPr>
  </w:style>
  <w:style w:type="character" w:customStyle="1" w:styleId="E-mailSignatureChar">
    <w:name w:val="E-mail Signature Char"/>
    <w:basedOn w:val="DefaultParagraphFont"/>
    <w:link w:val="E-mailSignature"/>
    <w:rPr>
      <w:sz w:val="22"/>
      <w:lang w:val="en-GB" w:eastAsia="en-US"/>
    </w:rPr>
  </w:style>
  <w:style w:type="character" w:styleId="Emphasis">
    <w:name w:val="Emphasis"/>
    <w:basedOn w:val="DefaultParagraphFont"/>
    <w:rPr>
      <w:i/>
      <w:iCs/>
    </w:rPr>
  </w:style>
  <w:style w:type="paragraph" w:styleId="EnvelopeAddress">
    <w:name w:val="envelope address"/>
    <w:basedOn w:val="Normal"/>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rPr>
      <w:color w:val="800080" w:themeColor="followedHyperlink"/>
      <w:u w:val="single"/>
    </w:rPr>
  </w:style>
  <w:style w:type="character" w:styleId="HTMLAcronym">
    <w:name w:val="HTML Acronym"/>
    <w:basedOn w:val="DefaultParagraphFont"/>
  </w:style>
  <w:style w:type="paragraph" w:styleId="HTMLAddress">
    <w:name w:val="HTML Address"/>
    <w:basedOn w:val="Normal"/>
    <w:link w:val="HTMLAddressChar"/>
    <w:pPr>
      <w:spacing w:after="0" w:line="240" w:lineRule="auto"/>
    </w:pPr>
    <w:rPr>
      <w:i/>
      <w:iCs/>
    </w:rPr>
  </w:style>
  <w:style w:type="character" w:customStyle="1" w:styleId="HTMLAddressChar">
    <w:name w:val="HTML Address Char"/>
    <w:basedOn w:val="DefaultParagraphFont"/>
    <w:link w:val="HTMLAddress"/>
    <w:rPr>
      <w:i/>
      <w:iCs/>
      <w:sz w:val="22"/>
      <w:lang w:val="en-GB" w:eastAsia="en-US"/>
    </w:rPr>
  </w:style>
  <w:style w:type="character" w:styleId="HTMLCite">
    <w:name w:val="HTML Cite"/>
    <w:basedOn w:val="DefaultParagraphFont"/>
    <w:rPr>
      <w:i/>
      <w:iCs/>
    </w:rPr>
  </w:style>
  <w:style w:type="character" w:styleId="HTMLCode">
    <w:name w:val="HTML Code"/>
    <w:basedOn w:val="DefaultParagraphFont"/>
    <w:rPr>
      <w:rFonts w:ascii="Consolas" w:hAnsi="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0"/>
      <w:szCs w:val="20"/>
    </w:rPr>
  </w:style>
  <w:style w:type="paragraph" w:styleId="HTMLPreformatted">
    <w:name w:val="HTML Preformatted"/>
    <w:basedOn w:val="Normal"/>
    <w:link w:val="HTMLPreformattedChar"/>
    <w:pPr>
      <w:spacing w:after="0" w:line="240" w:lineRule="auto"/>
    </w:pPr>
    <w:rPr>
      <w:rFonts w:ascii="Consolas" w:hAnsi="Consolas"/>
      <w:sz w:val="20"/>
    </w:rPr>
  </w:style>
  <w:style w:type="character" w:customStyle="1" w:styleId="HTMLPreformattedChar">
    <w:name w:val="HTML Preformatted Char"/>
    <w:basedOn w:val="DefaultParagraphFont"/>
    <w:link w:val="HTMLPreformatted"/>
    <w:rPr>
      <w:rFonts w:ascii="Consolas" w:hAnsi="Consolas"/>
      <w:lang w:val="en-GB" w:eastAsia="en-US"/>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lang w:val="en-GB" w:eastAsia="en-US"/>
    </w:rPr>
  </w:style>
  <w:style w:type="character" w:styleId="IntenseReference">
    <w:name w:val="Intense Reference"/>
    <w:basedOn w:val="DefaultParagraphFont"/>
    <w:uiPriority w:val="32"/>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15"/>
      </w:numPr>
      <w:contextualSpacing/>
    </w:pPr>
  </w:style>
  <w:style w:type="paragraph" w:styleId="ListParagraph">
    <w:name w:val="List Paragraph"/>
    <w:basedOn w:val="Normal"/>
    <w:uiPriority w:val="34"/>
    <w:pPr>
      <w:ind w:left="720"/>
      <w:contextualSpacing/>
    </w:pPr>
  </w:style>
  <w:style w:type="paragraph" w:styleId="Macro">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
    <w:rPr>
      <w:rFonts w:ascii="Consolas" w:hAnsi="Consolas"/>
      <w:lang w:val="en-GB" w:eastAsia="en-US"/>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pPr>
      <w:overflowPunct w:val="0"/>
      <w:autoSpaceDE w:val="0"/>
      <w:autoSpaceDN w:val="0"/>
      <w:adjustRightInd w:val="0"/>
      <w:jc w:val="both"/>
      <w:textAlignment w:val="baseline"/>
    </w:pPr>
    <w:rPr>
      <w:sz w:val="22"/>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customStyle="1" w:styleId="NoteHeading">
    <w:name w:val="Note Heading"/>
    <w:basedOn w:val="Normal"/>
    <w:next w:val="Normal"/>
    <w:link w:val="NoteHeadingChar"/>
    <w:pPr>
      <w:spacing w:after="0" w:line="240" w:lineRule="auto"/>
    </w:pPr>
  </w:style>
  <w:style w:type="character" w:customStyle="1" w:styleId="NoteHeadingChar">
    <w:name w:val="Note Heading Char"/>
    <w:basedOn w:val="DefaultParagraphFont"/>
    <w:link w:val="NoteHeading"/>
    <w:rPr>
      <w:sz w:val="22"/>
      <w:lang w:val="en-GB" w:eastAsia="en-US"/>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pPr>
      <w:spacing w:after="0" w:line="240" w:lineRule="auto"/>
    </w:pP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val="en-GB" w:eastAsia="en-US"/>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2"/>
      <w:lang w:val="en-GB"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2"/>
      <w:lang w:val="en-GB" w:eastAsia="en-US"/>
    </w:rPr>
  </w:style>
  <w:style w:type="paragraph" w:styleId="Signature">
    <w:name w:val="Signature"/>
    <w:basedOn w:val="Normal"/>
    <w:link w:val="SignatureChar"/>
    <w:pPr>
      <w:spacing w:after="0" w:line="240" w:lineRule="auto"/>
      <w:ind w:left="4252"/>
    </w:pPr>
  </w:style>
  <w:style w:type="character" w:customStyle="1" w:styleId="SignatureChar">
    <w:name w:val="Signature Char"/>
    <w:basedOn w:val="DefaultParagraphFont"/>
    <w:link w:val="Signature"/>
    <w:rPr>
      <w:sz w:val="22"/>
      <w:lang w:val="en-GB" w:eastAsia="en-US"/>
    </w:rPr>
  </w:style>
  <w:style w:type="character" w:styleId="Strong">
    <w:name w:val="Strong"/>
    <w:basedOn w:val="DefaultParagraphFont"/>
    <w:rPr>
      <w:b/>
      <w:bCs/>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GB" w:eastAsia="en-US"/>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Lines/>
      <w:numPr>
        <w:numId w:val="0"/>
      </w:numPr>
      <w:overflowPunct w:val="0"/>
      <w:autoSpaceDE w:val="0"/>
      <w:autoSpaceDN w:val="0"/>
      <w:spacing w:before="480" w:after="0" w:line="360" w:lineRule="auto"/>
      <w:textAlignment w:val="baseline"/>
      <w:outlineLvl w:val="9"/>
    </w:pPr>
    <w:rPr>
      <w:rFonts w:asciiTheme="majorHAnsi" w:eastAsiaTheme="majorEastAsia" w:hAnsiTheme="majorHAnsi" w:cstheme="majorBidi"/>
      <w:b w:val="0"/>
      <w:bCs w:val="0"/>
      <w:color w:val="365F91" w:themeColor="accent1" w:themeShade="BF"/>
      <w:sz w:val="28"/>
      <w:szCs w:val="28"/>
      <w:lang w:eastAsia="en-US"/>
    </w:rPr>
  </w:style>
  <w:style w:type="character" w:customStyle="1" w:styleId="Heading2Char">
    <w:name w:val="Heading 2 Char"/>
    <w:basedOn w:val="DefaultParagraphFont"/>
    <w:link w:val="Heading2"/>
    <w:rPr>
      <w:rFonts w:eastAsia="STZhongsong"/>
      <w:sz w:val="22"/>
      <w:lang w:val="en-GB" w:eastAsia="zh-CN"/>
    </w:rPr>
  </w:style>
  <w:style w:type="paragraph" w:styleId="Revision">
    <w:name w:val="Revision"/>
    <w:hidden/>
    <w:uiPriority w:val="99"/>
    <w:semiHidden/>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footer" Target="footer3.xml"/><Relationship Id="rId6" Type="http://schemas.openxmlformats.org/officeDocument/2006/relationships/header" Target="header1.xml"/><Relationship Id="rId5" Type="http://schemas.openxmlformats.org/officeDocument/2006/relationships/customXml" Target="../customXml/item2.xml"/><Relationship Id="rId10" Type="http://schemas.openxmlformats.org/officeDocument/2006/relationships/header" Target="header3.xml"/><Relationship Id="rId14"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 U K M A T T E R S ! 9 8 6 0 6 0 8 7 . 1 < / d o c u m e n t i d >  
     < s e n d e r i d > D A N I E L . D A M B R O S I O < / s e n d e r i d >  
     < s e n d e r e m a i l > D A N I E L . D A M B R O S I O @ D L A P I P E R . C O M < / s e n d e r e m a i l >  
     < l a s t m o d i f i e d > 2 0 1 9 - 1 2 - 1 2 T 1 5 : 0 5 : 0 0 . 0 0 0 0 0 0 0 + 0 0 : 0 0 < / l a s t m o d i f i e d >  
     < d a t a b a s e > U K M A T T E R S < / 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954FF6F6BFE1F4DB95ED8775B48CA91" ma:contentTypeVersion="10" ma:contentTypeDescription="Create a new document." ma:contentTypeScope="" ma:versionID="3193e6d43af868a74eeb99510cbf3dd9">
  <xsd:schema xmlns:xsd="http://www.w3.org/2001/XMLSchema" xmlns:xs="http://www.w3.org/2001/XMLSchema" xmlns:p="http://schemas.microsoft.com/office/2006/metadata/properties" xmlns:ns2="7b02d9b3-0750-4193-90ea-e2fce0096684" xmlns:ns3="fe0daf43-258d-42ef-b5ee-58830eb703bc" targetNamespace="http://schemas.microsoft.com/office/2006/metadata/properties" ma:root="true" ma:fieldsID="bb47ada5401a3611c16cd5de86ec81d7" ns2:_="" ns3:_="">
    <xsd:import namespace="7b02d9b3-0750-4193-90ea-e2fce0096684"/>
    <xsd:import namespace="fe0daf43-258d-42ef-b5ee-58830eb70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2d9b3-0750-4193-90ea-e2fce0096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daf43-258d-42ef-b5ee-58830eb70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40A256E0328D94F9B22CDE47125D4D1" ma:contentTypeVersion="8" ma:contentTypeDescription="Crée un document." ma:contentTypeScope="" ma:versionID="e905d7d4b55b189de1ebf17741a53fad">
  <xsd:schema xmlns:xsd="http://www.w3.org/2001/XMLSchema" xmlns:xs="http://www.w3.org/2001/XMLSchema" xmlns:p="http://schemas.microsoft.com/office/2006/metadata/properties" xmlns:ns2="25639256-30d7-432a-87a3-557fc3364888" targetNamespace="http://schemas.microsoft.com/office/2006/metadata/properties" ma:root="true" ma:fieldsID="3a78d2891fdb93b009cc4ac87683d004" ns2:_="">
    <xsd:import namespace="25639256-30d7-432a-87a3-557fc33648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9256-30d7-432a-87a3-557fc3364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2940706B-29BC-44C6-9615-395864778EDC}">
  <ds:schemaRefs>
    <ds:schemaRef ds:uri="http://schemas.openxmlformats.org/officeDocument/2006/bibliography"/>
  </ds:schemaRefs>
</ds:datastoreItem>
</file>

<file path=customXml/itemProps3.xml><?xml version="1.0" encoding="utf-8"?>
<ds:datastoreItem xmlns:ds="http://schemas.openxmlformats.org/officeDocument/2006/customXml" ds:itemID="{24BFA0CC-D804-47C5-949B-F6FE6D82AC4C}"/>
</file>

<file path=customXml/itemProps4.xml><?xml version="1.0" encoding="utf-8"?>
<ds:datastoreItem xmlns:ds="http://schemas.openxmlformats.org/officeDocument/2006/customXml" ds:itemID="{22DF0D55-C380-4934-A07B-A6290B15A30A}"/>
</file>

<file path=customXml/itemProps5.xml><?xml version="1.0" encoding="utf-8"?>
<ds:datastoreItem xmlns:ds="http://schemas.openxmlformats.org/officeDocument/2006/customXml" ds:itemID="{9699EAF3-8C2F-4C59-84BF-A23414127A3A}"/>
</file>

<file path=customXml/itemProps6.xml><?xml version="1.0" encoding="utf-8"?>
<ds:datastoreItem xmlns:ds="http://schemas.openxmlformats.org/officeDocument/2006/customXml" ds:itemID="{473AC8B9-C309-4C17-A2BD-B1220778CEAE}"/>
</file>

<file path=docProps/app.xml><?xml version="1.0" encoding="utf-8"?>
<Properties xmlns="http://schemas.openxmlformats.org/officeDocument/2006/extended-properties" xmlns:vt="http://schemas.openxmlformats.org/officeDocument/2006/docPropsVTypes">
  <TotalTime>0</TotalTime>
  <Pages>5</Pages>
  <Words>1272</Words>
  <Characters>7229</Characters>
  <Application>Microsoft Office Word</Application>
  <DocSecurity>0</DocSecurity>
  <Lines>58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gCurrentVersion">
    <vt:lpwstr>2 September 2019 D1V1</vt:lpwstr>
  </property>
  <property fmtid="{D5CDD505-2E9C-101B-9397-08002B2CF9AE}" pid="4" name="Plato EditorId">
    <vt:lpwstr>454a70e2-2464-49d2-ba70-add5dcb82bb9</vt:lpwstr>
  </property>
  <property fmtid="{D5CDD505-2E9C-101B-9397-08002B2CF9AE}" pid="5" name="Plato Jurisdiction">
    <vt:lpwstr>ENW</vt:lpwstr>
  </property>
  <property fmtid="{D5CDD505-2E9C-101B-9397-08002B2CF9AE}" pid="6" name="Plato Language">
    <vt:lpwstr>en_GB</vt:lpwstr>
  </property>
  <property fmtid="{D5CDD505-2E9C-101B-9397-08002B2CF9AE}" pid="7" name="Plato Matter Owner Designation">
    <vt:lpwstr/>
  </property>
  <property fmtid="{D5CDD505-2E9C-101B-9397-08002B2CF9AE}" pid="8" name="Plato Office">
    <vt:lpwstr>LONDON</vt:lpwstr>
  </property>
  <property fmtid="{D5CDD505-2E9C-101B-9397-08002B2CF9AE}" pid="9" name="Plato Template">
    <vt:lpwstr>global-blank</vt:lpwstr>
  </property>
  <property fmtid="{D5CDD505-2E9C-101B-9397-08002B2CF9AE}" pid="10" name="Plato Template Version">
    <vt:lpwstr>2.0</vt:lpwstr>
  </property>
  <property fmtid="{D5CDD505-2E9C-101B-9397-08002B2CF9AE}" pid="11" name="ContentTypeId">
    <vt:lpwstr>0x010100B40A256E0328D94F9B22CDE47125D4D1</vt:lpwstr>
  </property>
  <property fmtid="{D5CDD505-2E9C-101B-9397-08002B2CF9AE}" pid="12" name="_dlc_DocIdItemGuid">
    <vt:lpwstr>b6a72e1a-cd67-4d7a-81e0-242b1ddb6464</vt:lpwstr>
  </property>
</Properties>
</file>