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F" w:rsidRDefault="00581676" w:rsidP="005E2467">
      <w:pPr>
        <w:pStyle w:val="Heading1"/>
      </w:pPr>
      <w:r w:rsidRPr="005E2467">
        <w:t xml:space="preserve">Terms </w:t>
      </w:r>
      <w:r>
        <w:t xml:space="preserve">of </w:t>
      </w:r>
      <w:r w:rsidRPr="005E2467">
        <w:t>Reference of the Standard Revision Committee</w:t>
      </w:r>
      <w:r w:rsidR="00294B64" w:rsidRPr="005E2467">
        <w:t xml:space="preserve"> </w:t>
      </w:r>
    </w:p>
    <w:p w:rsidR="00A75744" w:rsidRPr="00A75744" w:rsidRDefault="00A75744" w:rsidP="00A75744">
      <w:pPr>
        <w:jc w:val="center"/>
        <w:rPr>
          <w:lang w:val="en-US" w:bidi="en-US"/>
        </w:rPr>
      </w:pPr>
      <w:r>
        <w:rPr>
          <w:lang w:val="en-US" w:bidi="en-US"/>
        </w:rPr>
        <w:t>Version 1</w:t>
      </w:r>
      <w:r w:rsidR="00733148">
        <w:rPr>
          <w:lang w:val="en-US" w:bidi="en-US"/>
        </w:rPr>
        <w:t>.1</w:t>
      </w:r>
      <w:r>
        <w:rPr>
          <w:lang w:val="en-US" w:bidi="en-US"/>
        </w:rPr>
        <w:t xml:space="preserve"> – </w:t>
      </w:r>
      <w:r w:rsidR="00733148">
        <w:rPr>
          <w:lang w:val="en-US" w:bidi="en-US"/>
        </w:rPr>
        <w:t xml:space="preserve">March </w:t>
      </w:r>
      <w:r>
        <w:rPr>
          <w:lang w:val="en-US" w:bidi="en-US"/>
        </w:rPr>
        <w:t>201</w:t>
      </w:r>
      <w:r w:rsidR="00733148">
        <w:rPr>
          <w:lang w:val="en-US" w:bidi="en-US"/>
        </w:rPr>
        <w:t>3</w:t>
      </w:r>
    </w:p>
    <w:p w:rsidR="0020364C" w:rsidRPr="0020364C" w:rsidRDefault="005E2467" w:rsidP="0020364C">
      <w:pPr>
        <w:pStyle w:val="Heading2"/>
      </w:pPr>
      <w:r>
        <w:t>Introduction</w:t>
      </w:r>
    </w:p>
    <w:p w:rsidR="00581676" w:rsidRPr="005E2467" w:rsidRDefault="00581676" w:rsidP="00581676">
      <w:pPr>
        <w:rPr>
          <w:rFonts w:ascii="Trebuchet MS" w:hAnsi="Trebuchet MS"/>
        </w:rPr>
      </w:pPr>
      <w:r w:rsidRPr="005E2467">
        <w:rPr>
          <w:rFonts w:ascii="Trebuchet MS" w:hAnsi="Trebuchet MS"/>
        </w:rPr>
        <w:t>Bonsucro Board has approved the process for the revision of the standard at its June Board meeting.</w:t>
      </w:r>
      <w:bookmarkStart w:id="0" w:name="_GoBack"/>
      <w:bookmarkEnd w:id="0"/>
    </w:p>
    <w:p w:rsidR="00294B64" w:rsidRDefault="00581676" w:rsidP="00581676">
      <w:pPr>
        <w:rPr>
          <w:rFonts w:ascii="Trebuchet MS" w:hAnsi="Trebuchet MS"/>
        </w:rPr>
      </w:pPr>
      <w:r w:rsidRPr="005E2467">
        <w:rPr>
          <w:rFonts w:ascii="Trebuchet MS" w:hAnsi="Trebuchet MS"/>
        </w:rPr>
        <w:t>The Secretariat has designed the procedure for the revision of the standard which has been published on its website. The procedure requires that the Secretariat establishes a working group</w:t>
      </w:r>
      <w:r>
        <w:rPr>
          <w:rFonts w:ascii="Trebuchet MS" w:hAnsi="Trebuchet MS"/>
        </w:rPr>
        <w:t>, also called the Standard Revision Committee.</w:t>
      </w:r>
    </w:p>
    <w:p w:rsidR="000947AF" w:rsidRPr="002C678E" w:rsidRDefault="000947AF" w:rsidP="002C678E">
      <w:pPr>
        <w:pStyle w:val="Heading2"/>
      </w:pPr>
      <w:r w:rsidRPr="002C678E">
        <w:t>Reference</w:t>
      </w:r>
    </w:p>
    <w:p w:rsidR="008F1B11" w:rsidRPr="008F1B11" w:rsidRDefault="008F1B11" w:rsidP="008F1B11">
      <w:pPr>
        <w:pStyle w:val="ListParagraph"/>
        <w:numPr>
          <w:ilvl w:val="0"/>
          <w:numId w:val="6"/>
        </w:numPr>
        <w:rPr>
          <w:vanish/>
        </w:rPr>
      </w:pPr>
    </w:p>
    <w:p w:rsidR="008F1B11" w:rsidRPr="008F1B11" w:rsidRDefault="008F1B11" w:rsidP="008F1B11">
      <w:pPr>
        <w:pStyle w:val="ListParagraph"/>
        <w:numPr>
          <w:ilvl w:val="0"/>
          <w:numId w:val="6"/>
        </w:numPr>
        <w:rPr>
          <w:vanish/>
        </w:rPr>
      </w:pPr>
    </w:p>
    <w:p w:rsidR="00581676" w:rsidRPr="00581676" w:rsidRDefault="00581676" w:rsidP="00581676">
      <w:pPr>
        <w:rPr>
          <w:rFonts w:ascii="Trebuchet MS" w:hAnsi="Trebuchet MS"/>
        </w:rPr>
      </w:pPr>
      <w:r w:rsidRPr="00581676">
        <w:rPr>
          <w:rFonts w:ascii="Trebuchet MS" w:hAnsi="Trebuchet MS"/>
        </w:rPr>
        <w:t>ISEAL code of good practice for Setting Social and Environmental Standards v5.0</w:t>
      </w:r>
    </w:p>
    <w:p w:rsidR="000947AF" w:rsidRPr="000947AF" w:rsidRDefault="000947AF" w:rsidP="000947AF">
      <w:pPr>
        <w:pStyle w:val="Heading2"/>
      </w:pPr>
      <w:r w:rsidRPr="000947AF">
        <w:t>Definitions</w:t>
      </w:r>
    </w:p>
    <w:p w:rsidR="008F1B11" w:rsidRPr="008F1B11" w:rsidRDefault="008F1B11" w:rsidP="008F1B11">
      <w:pPr>
        <w:pStyle w:val="ListParagraph"/>
        <w:numPr>
          <w:ilvl w:val="0"/>
          <w:numId w:val="6"/>
        </w:numPr>
        <w:rPr>
          <w:vanish/>
        </w:rPr>
      </w:pPr>
    </w:p>
    <w:p w:rsidR="003B3675" w:rsidRPr="003B3675" w:rsidRDefault="00581676" w:rsidP="00023BC9">
      <w:pPr>
        <w:pStyle w:val="Style1"/>
      </w:pPr>
      <w:r w:rsidRPr="003B3675">
        <w:t>Consensus: General agreement, characterised by the absence of sustained opposition to substantial issues by any important part of the concerned interests. Consensus should be the result of</w:t>
      </w:r>
      <w:r>
        <w:t xml:space="preserve"> </w:t>
      </w:r>
      <w:r w:rsidRPr="00941252">
        <w:t>a process seeking to take into account the views of interested parties, particularly those directly affected, and to reconcile any conflicting arguments. It need not imply unanimity - (based on ISO/IEC Guide 2:2004).</w:t>
      </w:r>
      <w:r w:rsidR="000947AF" w:rsidRPr="003B3675">
        <w:t xml:space="preserve"> </w:t>
      </w:r>
    </w:p>
    <w:p w:rsidR="003B3675" w:rsidRPr="003B3675" w:rsidRDefault="00581676" w:rsidP="00023BC9">
      <w:pPr>
        <w:pStyle w:val="Style1"/>
      </w:pPr>
      <w:r w:rsidRPr="003B3675">
        <w:t>Interested party: Any person or group concerned with or directly affected by a standard</w:t>
      </w:r>
      <w:r w:rsidR="003B3675" w:rsidRPr="003B3675">
        <w:t>.</w:t>
      </w:r>
    </w:p>
    <w:p w:rsidR="005E2467" w:rsidRPr="005E2467" w:rsidRDefault="005E2467" w:rsidP="003B3675">
      <w:pPr>
        <w:pStyle w:val="Heading2"/>
      </w:pPr>
      <w:r w:rsidRPr="005E2467">
        <w:t xml:space="preserve">Terms </w:t>
      </w:r>
      <w:r w:rsidR="008F63A1">
        <w:t xml:space="preserve">of </w:t>
      </w:r>
      <w:r w:rsidRPr="005E2467">
        <w:t>Reference</w:t>
      </w:r>
    </w:p>
    <w:p w:rsidR="003B3675" w:rsidRPr="003B3675" w:rsidRDefault="003B3675" w:rsidP="003B3675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rebuchet MS" w:hAnsi="Trebuchet MS"/>
          <w:vanish/>
        </w:rPr>
      </w:pPr>
    </w:p>
    <w:p w:rsidR="00581676" w:rsidRDefault="00581676" w:rsidP="00581676">
      <w:pPr>
        <w:pStyle w:val="Style1"/>
      </w:pPr>
      <w:r>
        <w:t>The Standard Revision Committee (SRC) shall include 1 represent from each class of membership.</w:t>
      </w:r>
    </w:p>
    <w:p w:rsidR="00581676" w:rsidRPr="003B3675" w:rsidRDefault="00581676" w:rsidP="00581676">
      <w:pPr>
        <w:pStyle w:val="Style1"/>
      </w:pPr>
      <w:r w:rsidRPr="003B3675">
        <w:t xml:space="preserve">The </w:t>
      </w:r>
      <w:r>
        <w:t>SRC</w:t>
      </w:r>
      <w:r w:rsidRPr="003B3675">
        <w:t xml:space="preserve"> shall include individuals based on the following criteria:</w:t>
      </w:r>
    </w:p>
    <w:p w:rsidR="00581676" w:rsidRPr="005E2467" w:rsidRDefault="00581676" w:rsidP="00581676">
      <w:pPr>
        <w:pStyle w:val="Style2"/>
      </w:pPr>
      <w:r w:rsidRPr="005E2467">
        <w:t>expert knowledge and/or experience of the issue(s) under consideration</w:t>
      </w:r>
    </w:p>
    <w:p w:rsidR="00581676" w:rsidRPr="005E2467" w:rsidRDefault="00581676" w:rsidP="00581676">
      <w:pPr>
        <w:pStyle w:val="Style2"/>
      </w:pPr>
      <w:r w:rsidRPr="005E2467">
        <w:t>capacity to contribute a wide range of viewpoints, for example of different socio-economic, geographic, cultural, gender, organisational and size of interest (including small and medium) circumstances</w:t>
      </w:r>
    </w:p>
    <w:p w:rsidR="00581676" w:rsidRPr="005E2467" w:rsidRDefault="00581676" w:rsidP="00581676">
      <w:pPr>
        <w:pStyle w:val="Style2"/>
      </w:pPr>
      <w:r w:rsidRPr="005E2467">
        <w:t>represent potentially affected stakeholders</w:t>
      </w:r>
    </w:p>
    <w:p w:rsidR="00581676" w:rsidRDefault="00581676" w:rsidP="00581676">
      <w:pPr>
        <w:pStyle w:val="Style2"/>
      </w:pPr>
      <w:r w:rsidRPr="005E2467">
        <w:t xml:space="preserve">understanding of </w:t>
      </w:r>
      <w:proofErr w:type="spellStart"/>
      <w:r w:rsidRPr="005E2467">
        <w:t>Bonsucro’s</w:t>
      </w:r>
      <w:proofErr w:type="spellEnd"/>
      <w:r w:rsidRPr="005E2467">
        <w:t xml:space="preserve"> mission and vision, including knowledge of the </w:t>
      </w:r>
      <w:proofErr w:type="spellStart"/>
      <w:r w:rsidRPr="005E2467">
        <w:t>Bonsucro’s</w:t>
      </w:r>
      <w:proofErr w:type="spellEnd"/>
      <w:r w:rsidRPr="005E2467">
        <w:t xml:space="preserve"> systems and procedures</w:t>
      </w:r>
    </w:p>
    <w:p w:rsidR="00581676" w:rsidRPr="00AE7681" w:rsidRDefault="00581676" w:rsidP="00581676">
      <w:pPr>
        <w:pStyle w:val="Style1"/>
      </w:pPr>
      <w:r w:rsidRPr="00AE7681">
        <w:t xml:space="preserve">Bonsucro shall appoint the </w:t>
      </w:r>
      <w:r>
        <w:t>SRC</w:t>
      </w:r>
      <w:r w:rsidRPr="00AE7681">
        <w:t>.</w:t>
      </w:r>
    </w:p>
    <w:p w:rsidR="00581676" w:rsidRPr="005E2467" w:rsidRDefault="00581676" w:rsidP="00581676">
      <w:pPr>
        <w:pStyle w:val="Style2"/>
      </w:pPr>
      <w:r>
        <w:t>Should a member of the SRC leave the committee or if a member is not actively participating to the work of the SRC, Bonsucro will ask the company to nominate a replacement. If no suitable candidate is proposed, Bonsucro shall replace this member by another representative of the same class of membership.</w:t>
      </w:r>
    </w:p>
    <w:p w:rsidR="00581676" w:rsidRDefault="00581676" w:rsidP="00581676">
      <w:pPr>
        <w:pStyle w:val="Style1"/>
      </w:pPr>
      <w:r>
        <w:t>Members of the SRC can nominate deputies from the same company or the same class of membership.</w:t>
      </w:r>
    </w:p>
    <w:p w:rsidR="00581676" w:rsidRDefault="00581676" w:rsidP="00581676">
      <w:pPr>
        <w:pStyle w:val="Style2"/>
      </w:pPr>
      <w:r>
        <w:t>The deputies have voting power.</w:t>
      </w:r>
    </w:p>
    <w:p w:rsidR="00581676" w:rsidRPr="004E4397" w:rsidRDefault="00581676" w:rsidP="00581676">
      <w:pPr>
        <w:pStyle w:val="Style1"/>
      </w:pPr>
      <w:r>
        <w:lastRenderedPageBreak/>
        <w:t>Bonsucro Secretariat</w:t>
      </w:r>
      <w:r w:rsidRPr="004E4397">
        <w:t xml:space="preserve"> shall appoint a Project Manager and may include external consultants, if necessary.</w:t>
      </w:r>
    </w:p>
    <w:p w:rsidR="00581676" w:rsidRDefault="00581676" w:rsidP="00581676">
      <w:pPr>
        <w:pStyle w:val="Style2"/>
      </w:pPr>
      <w:r>
        <w:t>The SRC shall approve the inclusion of external consultants</w:t>
      </w:r>
    </w:p>
    <w:p w:rsidR="00581676" w:rsidRDefault="00581676" w:rsidP="00581676">
      <w:pPr>
        <w:pStyle w:val="Style2"/>
      </w:pPr>
      <w:r>
        <w:t>The Project Manager and the external consultants do not have voting power.</w:t>
      </w:r>
    </w:p>
    <w:p w:rsidR="00581676" w:rsidRPr="00AE7681" w:rsidRDefault="00581676" w:rsidP="00581676">
      <w:pPr>
        <w:pStyle w:val="Style1"/>
      </w:pPr>
      <w:r w:rsidRPr="00AE7681">
        <w:t xml:space="preserve">The </w:t>
      </w:r>
      <w:r>
        <w:t>SRC</w:t>
      </w:r>
      <w:r w:rsidRPr="00AE7681">
        <w:t xml:space="preserve"> shall meet at the suggestion of the Project Manager.</w:t>
      </w:r>
    </w:p>
    <w:p w:rsidR="00581676" w:rsidRPr="00723713" w:rsidRDefault="00581676" w:rsidP="00581676">
      <w:pPr>
        <w:pStyle w:val="Style1"/>
      </w:pPr>
      <w:r w:rsidRPr="00723713">
        <w:t xml:space="preserve">The </w:t>
      </w:r>
      <w:r>
        <w:t>SRC</w:t>
      </w:r>
      <w:r w:rsidRPr="00723713">
        <w:t xml:space="preserve"> shall:</w:t>
      </w:r>
    </w:p>
    <w:p w:rsidR="00581676" w:rsidRDefault="00581676" w:rsidP="00581676">
      <w:pPr>
        <w:pStyle w:val="Style2"/>
      </w:pPr>
      <w:r>
        <w:t>Support the implementation of the Terms of Reference of the Standard Revision</w:t>
      </w:r>
      <w:r w:rsidRPr="00723713">
        <w:t>. </w:t>
      </w:r>
    </w:p>
    <w:p w:rsidR="00581676" w:rsidRDefault="00581676" w:rsidP="00581676">
      <w:pPr>
        <w:pStyle w:val="Style2"/>
      </w:pPr>
      <w:r>
        <w:t>P</w:t>
      </w:r>
      <w:r w:rsidRPr="00723713">
        <w:t>roduce drafts of the revised standard both prior to and following stakeholder feedback, including justification of the proposed changes, and an assessment of risks and impact of each change.</w:t>
      </w:r>
    </w:p>
    <w:p w:rsidR="003A40D8" w:rsidRDefault="003A40D8" w:rsidP="009869B8">
      <w:pPr>
        <w:pStyle w:val="Style3"/>
      </w:pPr>
      <w:r>
        <w:t>The SRC shall receive all comments made by stakeholders with equal importance and irrespective of who has commented</w:t>
      </w:r>
    </w:p>
    <w:p w:rsidR="00581676" w:rsidRDefault="00581676" w:rsidP="00581676">
      <w:pPr>
        <w:pStyle w:val="Style2"/>
      </w:pPr>
      <w:r>
        <w:t>Approve the final draft of the revised standard before its presentation to the members of Bonsucro.</w:t>
      </w:r>
    </w:p>
    <w:p w:rsidR="00581676" w:rsidRPr="00AE7681" w:rsidRDefault="00581676" w:rsidP="00581676">
      <w:pPr>
        <w:pStyle w:val="Style1"/>
      </w:pPr>
      <w:r w:rsidRPr="00AE7681">
        <w:t xml:space="preserve">The </w:t>
      </w:r>
      <w:r>
        <w:t>SRC</w:t>
      </w:r>
      <w:r w:rsidRPr="00AE7681">
        <w:t xml:space="preserve"> shall convey sub-working group to seek expertise and member’s comments </w:t>
      </w:r>
      <w:r>
        <w:t>to address</w:t>
      </w:r>
      <w:r w:rsidRPr="00AE7681">
        <w:t xml:space="preserve"> specific issues.</w:t>
      </w:r>
    </w:p>
    <w:p w:rsidR="00581676" w:rsidRPr="00AE7681" w:rsidRDefault="00581676" w:rsidP="00581676">
      <w:pPr>
        <w:pStyle w:val="Style2"/>
      </w:pPr>
      <w:r w:rsidRPr="00AE7681">
        <w:t xml:space="preserve">At least one member of the </w:t>
      </w:r>
      <w:r>
        <w:t>SRC</w:t>
      </w:r>
      <w:r w:rsidRPr="00AE7681">
        <w:t xml:space="preserve"> shall be present on each sub-working group.</w:t>
      </w:r>
    </w:p>
    <w:p w:rsidR="00581676" w:rsidRDefault="00581676" w:rsidP="00581676">
      <w:pPr>
        <w:pStyle w:val="Style1"/>
      </w:pPr>
      <w:r w:rsidRPr="00C016A6">
        <w:t xml:space="preserve">The </w:t>
      </w:r>
      <w:r>
        <w:t>SRC</w:t>
      </w:r>
      <w:r w:rsidRPr="00C016A6">
        <w:t xml:space="preserve"> and sub-working group </w:t>
      </w:r>
      <w:r w:rsidRPr="00AE7681">
        <w:t xml:space="preserve">shall </w:t>
      </w:r>
      <w:r>
        <w:t xml:space="preserve">seek </w:t>
      </w:r>
      <w:r w:rsidRPr="00AE7681">
        <w:t>consensus on the content of</w:t>
      </w:r>
      <w:r>
        <w:t xml:space="preserve"> the standard. </w:t>
      </w:r>
    </w:p>
    <w:p w:rsidR="00581676" w:rsidRDefault="00581676" w:rsidP="00581676">
      <w:pPr>
        <w:pStyle w:val="Style2"/>
      </w:pPr>
      <w:r>
        <w:t>When consensus cannot be reached, the members not in agreement with the decision shall submit an alternative proposal.</w:t>
      </w:r>
    </w:p>
    <w:p w:rsidR="00581676" w:rsidRDefault="00581676" w:rsidP="00581676">
      <w:pPr>
        <w:pStyle w:val="Style2"/>
      </w:pPr>
      <w:r>
        <w:t>If consensus can still not be reached, the decision shall be submitted to the vote of each member of the SRC and taken according to the majority.</w:t>
      </w:r>
    </w:p>
    <w:p w:rsidR="00581676" w:rsidRPr="00E31FEB" w:rsidRDefault="00581676" w:rsidP="00581676">
      <w:pPr>
        <w:pStyle w:val="Style1"/>
      </w:pPr>
      <w:r>
        <w:t>For ordinary decision, t</w:t>
      </w:r>
      <w:r w:rsidRPr="00AE7681">
        <w:t>he quorum</w:t>
      </w:r>
      <w:r>
        <w:t xml:space="preserve"> of the SRC is three voting participants, with unanimous decision required.</w:t>
      </w:r>
    </w:p>
    <w:p w:rsidR="00581676" w:rsidRPr="00AE7681" w:rsidRDefault="00581676" w:rsidP="00581676">
      <w:pPr>
        <w:pStyle w:val="Style1"/>
      </w:pPr>
      <w:r w:rsidRPr="009B73D8">
        <w:t>When the committee has to approve a final draft of requirements</w:t>
      </w:r>
      <w:r w:rsidR="003A40D8">
        <w:t xml:space="preserve"> before presenting it to the Bonsucro Standard Executive Board</w:t>
      </w:r>
      <w:r w:rsidRPr="009B73D8">
        <w:t>, the quorum of the SRC is five voting participants, with a majority of three</w:t>
      </w:r>
      <w:r>
        <w:t>.</w:t>
      </w:r>
    </w:p>
    <w:p w:rsidR="00581676" w:rsidRDefault="00581676" w:rsidP="00581676">
      <w:pPr>
        <w:pStyle w:val="Style1"/>
      </w:pPr>
      <w:r>
        <w:t xml:space="preserve">The Project Manager or its representative shall minute the meetings of the SRC and sub-working groups and publish their summary. </w:t>
      </w:r>
    </w:p>
    <w:p w:rsidR="00723713" w:rsidRDefault="00581676" w:rsidP="00581676">
      <w:pPr>
        <w:pStyle w:val="Style1"/>
      </w:pPr>
      <w:r>
        <w:t>The Project Manager will make public the composition of the SRC, summary of as well as any decisions on the content of the standard and a summary of deliberations in arriving at the decision.</w:t>
      </w:r>
    </w:p>
    <w:p w:rsidR="003A40D8" w:rsidRPr="0046366C" w:rsidRDefault="003A40D8" w:rsidP="00581676">
      <w:pPr>
        <w:pStyle w:val="Style1"/>
      </w:pPr>
      <w:r>
        <w:t>The SRC shall remain active until at least six month following the publication of the revised standard to manage comments that might be received after publication</w:t>
      </w:r>
    </w:p>
    <w:sectPr w:rsidR="003A40D8" w:rsidRPr="0046366C" w:rsidSect="008F1B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72" w:rsidRDefault="00D00B72" w:rsidP="00CE625F">
      <w:pPr>
        <w:spacing w:after="0" w:line="240" w:lineRule="auto"/>
      </w:pPr>
      <w:r>
        <w:separator/>
      </w:r>
    </w:p>
  </w:endnote>
  <w:endnote w:type="continuationSeparator" w:id="0">
    <w:p w:rsidR="00D00B72" w:rsidRDefault="00D00B72" w:rsidP="00C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D5" w:rsidRDefault="000036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277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625F" w:rsidRDefault="00CE625F">
            <w:pPr>
              <w:pStyle w:val="Footer"/>
              <w:jc w:val="right"/>
            </w:pPr>
            <w:r>
              <w:t xml:space="preserve">Page </w:t>
            </w:r>
            <w:r w:rsidR="00F53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53A02">
              <w:rPr>
                <w:b/>
                <w:bCs/>
                <w:sz w:val="24"/>
                <w:szCs w:val="24"/>
              </w:rPr>
              <w:fldChar w:fldCharType="separate"/>
            </w:r>
            <w:r w:rsidR="009C7843">
              <w:rPr>
                <w:b/>
                <w:bCs/>
                <w:noProof/>
              </w:rPr>
              <w:t>1</w:t>
            </w:r>
            <w:r w:rsidR="00F53A0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53A0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53A02">
              <w:rPr>
                <w:b/>
                <w:bCs/>
                <w:sz w:val="24"/>
                <w:szCs w:val="24"/>
              </w:rPr>
              <w:fldChar w:fldCharType="separate"/>
            </w:r>
            <w:r w:rsidR="009C7843">
              <w:rPr>
                <w:b/>
                <w:bCs/>
                <w:noProof/>
              </w:rPr>
              <w:t>2</w:t>
            </w:r>
            <w:r w:rsidR="00F53A0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E625F" w:rsidRDefault="00CE62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D5" w:rsidRDefault="00003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72" w:rsidRDefault="00D00B72" w:rsidP="00CE625F">
      <w:pPr>
        <w:spacing w:after="0" w:line="240" w:lineRule="auto"/>
      </w:pPr>
      <w:r>
        <w:separator/>
      </w:r>
    </w:p>
  </w:footnote>
  <w:footnote w:type="continuationSeparator" w:id="0">
    <w:p w:rsidR="00D00B72" w:rsidRDefault="00D00B72" w:rsidP="00CE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D5" w:rsidRDefault="000036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D5" w:rsidRDefault="000036D5">
    <w:pPr>
      <w:pStyle w:val="Header"/>
    </w:pPr>
    <w:r w:rsidRPr="00E5324A">
      <w:rPr>
        <w:noProof/>
        <w:lang w:eastAsia="en-GB"/>
      </w:rPr>
      <w:drawing>
        <wp:inline distT="0" distB="0" distL="0" distR="0">
          <wp:extent cx="5731510" cy="704215"/>
          <wp:effectExtent l="0" t="0" r="2540" b="635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D5" w:rsidRDefault="00003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0C6D"/>
    <w:multiLevelType w:val="hybridMultilevel"/>
    <w:tmpl w:val="BF604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C96"/>
    <w:multiLevelType w:val="hybridMultilevel"/>
    <w:tmpl w:val="022804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67"/>
    <w:multiLevelType w:val="hybridMultilevel"/>
    <w:tmpl w:val="C67E5DD8"/>
    <w:lvl w:ilvl="0" w:tplc="832CC5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37ADD"/>
    <w:multiLevelType w:val="multilevel"/>
    <w:tmpl w:val="80920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."/>
      <w:lvlJc w:val="left"/>
      <w:pPr>
        <w:ind w:left="792" w:hanging="432"/>
      </w:pPr>
    </w:lvl>
    <w:lvl w:ilvl="2">
      <w:start w:val="1"/>
      <w:numFmt w:val="decimal"/>
      <w:pStyle w:val="Style2"/>
      <w:lvlText w:val="%1.%2.%3."/>
      <w:lvlJc w:val="left"/>
      <w:pPr>
        <w:ind w:left="1224" w:hanging="504"/>
      </w:pPr>
    </w:lvl>
    <w:lvl w:ilvl="3">
      <w:start w:val="1"/>
      <w:numFmt w:val="decimal"/>
      <w:pStyle w:val="Style3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966654"/>
    <w:multiLevelType w:val="hybridMultilevel"/>
    <w:tmpl w:val="3AA41FA6"/>
    <w:lvl w:ilvl="0" w:tplc="A18E44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722D3"/>
    <w:multiLevelType w:val="hybridMultilevel"/>
    <w:tmpl w:val="1852408E"/>
    <w:lvl w:ilvl="0" w:tplc="D8FCBDF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 w:numId="7">
    <w:abstractNumId w:val="5"/>
  </w:num>
  <w:num w:numId="8">
    <w:abstractNumId w:val="3"/>
  </w:num>
  <w:num w:numId="9">
    <w:abstractNumId w:val="3"/>
  </w:num>
  <w:num w:numId="10">
    <w:abstractNumId w:val="3"/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64"/>
    <w:rsid w:val="000036D5"/>
    <w:rsid w:val="00012E4E"/>
    <w:rsid w:val="00023BC9"/>
    <w:rsid w:val="000947AF"/>
    <w:rsid w:val="001801C2"/>
    <w:rsid w:val="00184F42"/>
    <w:rsid w:val="0020364C"/>
    <w:rsid w:val="0020591C"/>
    <w:rsid w:val="00294B64"/>
    <w:rsid w:val="002C678E"/>
    <w:rsid w:val="003258D9"/>
    <w:rsid w:val="00331A12"/>
    <w:rsid w:val="003321E0"/>
    <w:rsid w:val="003A40D8"/>
    <w:rsid w:val="003B3675"/>
    <w:rsid w:val="0046366C"/>
    <w:rsid w:val="00581676"/>
    <w:rsid w:val="005E2467"/>
    <w:rsid w:val="005F2DF4"/>
    <w:rsid w:val="00723713"/>
    <w:rsid w:val="00733148"/>
    <w:rsid w:val="008F1B11"/>
    <w:rsid w:val="008F63A1"/>
    <w:rsid w:val="009536A1"/>
    <w:rsid w:val="009808E8"/>
    <w:rsid w:val="0098510F"/>
    <w:rsid w:val="009869B8"/>
    <w:rsid w:val="009C7843"/>
    <w:rsid w:val="009C7AFB"/>
    <w:rsid w:val="00A63075"/>
    <w:rsid w:val="00A75744"/>
    <w:rsid w:val="00AD53A1"/>
    <w:rsid w:val="00AF2EF1"/>
    <w:rsid w:val="00B903B9"/>
    <w:rsid w:val="00BB1ACD"/>
    <w:rsid w:val="00BC14D5"/>
    <w:rsid w:val="00BE5678"/>
    <w:rsid w:val="00C52DFC"/>
    <w:rsid w:val="00CE625F"/>
    <w:rsid w:val="00D00B72"/>
    <w:rsid w:val="00DA6751"/>
    <w:rsid w:val="00E56A3D"/>
    <w:rsid w:val="00E72C8C"/>
    <w:rsid w:val="00E96564"/>
    <w:rsid w:val="00F5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467"/>
    <w:pPr>
      <w:spacing w:before="300" w:after="40"/>
      <w:jc w:val="center"/>
      <w:outlineLvl w:val="0"/>
    </w:pPr>
    <w:rPr>
      <w:rFonts w:ascii="Arial" w:eastAsiaTheme="minorEastAsia" w:hAnsi="Arial"/>
      <w:b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Style1"/>
    <w:link w:val="Heading2Char"/>
    <w:uiPriority w:val="9"/>
    <w:unhideWhenUsed/>
    <w:qFormat/>
    <w:rsid w:val="005E2467"/>
    <w:pPr>
      <w:widowControl w:val="0"/>
      <w:numPr>
        <w:numId w:val="7"/>
      </w:numPr>
      <w:spacing w:before="240" w:after="80"/>
      <w:outlineLvl w:val="1"/>
    </w:pPr>
    <w:rPr>
      <w:rFonts w:ascii="Arial" w:eastAsiaTheme="minorEastAsia" w:hAnsi="Arial"/>
      <w:i/>
      <w:smallCaps/>
      <w:color w:val="566C2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3713"/>
  </w:style>
  <w:style w:type="paragraph" w:styleId="ListParagraph">
    <w:name w:val="List Paragraph"/>
    <w:basedOn w:val="Normal"/>
    <w:uiPriority w:val="34"/>
    <w:qFormat/>
    <w:rsid w:val="00723713"/>
    <w:pPr>
      <w:numPr>
        <w:ilvl w:val="1"/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467"/>
    <w:rPr>
      <w:rFonts w:ascii="Arial" w:eastAsiaTheme="minorEastAsia" w:hAnsi="Arial"/>
      <w:i/>
      <w:smallCaps/>
      <w:color w:val="566C21"/>
      <w:sz w:val="28"/>
      <w:szCs w:val="28"/>
      <w:lang w:val="en-US" w:bidi="en-US"/>
    </w:rPr>
  </w:style>
  <w:style w:type="paragraph" w:customStyle="1" w:styleId="Style1">
    <w:name w:val="Style1"/>
    <w:basedOn w:val="ListParagraph"/>
    <w:link w:val="Style1Char"/>
    <w:qFormat/>
    <w:rsid w:val="00023BC9"/>
    <w:pPr>
      <w:tabs>
        <w:tab w:val="left" w:pos="1134"/>
      </w:tabs>
      <w:spacing w:after="120" w:line="240" w:lineRule="auto"/>
      <w:ind w:left="993" w:hanging="633"/>
      <w:contextualSpacing w:val="0"/>
      <w:jc w:val="both"/>
    </w:pPr>
    <w:rPr>
      <w:rFonts w:ascii="Trebuchet MS" w:hAnsi="Trebuchet MS"/>
    </w:rPr>
  </w:style>
  <w:style w:type="character" w:customStyle="1" w:styleId="Style1Char">
    <w:name w:val="Style1 Char"/>
    <w:basedOn w:val="DefaultParagraphFont"/>
    <w:link w:val="Style1"/>
    <w:rsid w:val="00023BC9"/>
    <w:rPr>
      <w:rFonts w:ascii="Trebuchet MS" w:hAnsi="Trebuchet MS"/>
    </w:rPr>
  </w:style>
  <w:style w:type="paragraph" w:customStyle="1" w:styleId="Style2">
    <w:name w:val="Style2"/>
    <w:basedOn w:val="ListParagraph"/>
    <w:link w:val="Style2Char"/>
    <w:qFormat/>
    <w:rsid w:val="00023BC9"/>
    <w:pPr>
      <w:numPr>
        <w:ilvl w:val="2"/>
      </w:numPr>
      <w:tabs>
        <w:tab w:val="left" w:pos="1560"/>
      </w:tabs>
      <w:spacing w:after="120" w:line="240" w:lineRule="auto"/>
      <w:ind w:left="1560" w:hanging="840"/>
      <w:jc w:val="both"/>
    </w:pPr>
    <w:rPr>
      <w:rFonts w:ascii="Trebuchet MS" w:hAnsi="Trebuchet MS"/>
    </w:rPr>
  </w:style>
  <w:style w:type="character" w:customStyle="1" w:styleId="Style2Char">
    <w:name w:val="Style2 Char"/>
    <w:basedOn w:val="DefaultParagraphFont"/>
    <w:link w:val="Style2"/>
    <w:rsid w:val="00023BC9"/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5E2467"/>
    <w:rPr>
      <w:rFonts w:ascii="Arial" w:eastAsiaTheme="minorEastAsia" w:hAnsi="Arial"/>
      <w:b/>
      <w:smallCaps/>
      <w:spacing w:val="5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5F"/>
  </w:style>
  <w:style w:type="paragraph" w:styleId="Footer">
    <w:name w:val="footer"/>
    <w:basedOn w:val="Normal"/>
    <w:link w:val="FooterChar"/>
    <w:uiPriority w:val="99"/>
    <w:unhideWhenUsed/>
    <w:rsid w:val="00C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5F"/>
  </w:style>
  <w:style w:type="paragraph" w:styleId="BalloonText">
    <w:name w:val="Balloon Text"/>
    <w:basedOn w:val="Normal"/>
    <w:link w:val="BalloonTextChar"/>
    <w:uiPriority w:val="99"/>
    <w:semiHidden/>
    <w:unhideWhenUsed/>
    <w:rsid w:val="000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yle2"/>
    <w:link w:val="Style3Char"/>
    <w:qFormat/>
    <w:rsid w:val="00023BC9"/>
    <w:pPr>
      <w:numPr>
        <w:ilvl w:val="3"/>
      </w:numPr>
      <w:tabs>
        <w:tab w:val="left" w:pos="2127"/>
      </w:tabs>
      <w:ind w:left="2127" w:hanging="1047"/>
    </w:pPr>
  </w:style>
  <w:style w:type="character" w:customStyle="1" w:styleId="Style3Char">
    <w:name w:val="Style3 Char"/>
    <w:basedOn w:val="Style2Char"/>
    <w:link w:val="Style3"/>
    <w:rsid w:val="00023BC9"/>
    <w:rPr>
      <w:rFonts w:ascii="Trebuchet MS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2467"/>
    <w:pPr>
      <w:spacing w:before="300" w:after="40"/>
      <w:jc w:val="center"/>
      <w:outlineLvl w:val="0"/>
    </w:pPr>
    <w:rPr>
      <w:rFonts w:ascii="Arial" w:eastAsiaTheme="minorEastAsia" w:hAnsi="Arial"/>
      <w:b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Style1"/>
    <w:link w:val="Heading2Char"/>
    <w:uiPriority w:val="9"/>
    <w:unhideWhenUsed/>
    <w:qFormat/>
    <w:rsid w:val="005E2467"/>
    <w:pPr>
      <w:widowControl w:val="0"/>
      <w:numPr>
        <w:numId w:val="7"/>
      </w:numPr>
      <w:spacing w:before="240" w:after="80"/>
      <w:outlineLvl w:val="1"/>
    </w:pPr>
    <w:rPr>
      <w:rFonts w:ascii="Arial" w:eastAsiaTheme="minorEastAsia" w:hAnsi="Arial"/>
      <w:i/>
      <w:smallCaps/>
      <w:color w:val="566C21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3713"/>
  </w:style>
  <w:style w:type="paragraph" w:styleId="ListParagraph">
    <w:name w:val="List Paragraph"/>
    <w:basedOn w:val="Normal"/>
    <w:uiPriority w:val="34"/>
    <w:qFormat/>
    <w:rsid w:val="00723713"/>
    <w:pPr>
      <w:numPr>
        <w:ilvl w:val="1"/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E2467"/>
    <w:rPr>
      <w:rFonts w:ascii="Arial" w:eastAsiaTheme="minorEastAsia" w:hAnsi="Arial"/>
      <w:i/>
      <w:smallCaps/>
      <w:color w:val="566C21"/>
      <w:sz w:val="28"/>
      <w:szCs w:val="28"/>
      <w:lang w:val="en-US" w:bidi="en-US"/>
    </w:rPr>
  </w:style>
  <w:style w:type="paragraph" w:customStyle="1" w:styleId="Style1">
    <w:name w:val="Style1"/>
    <w:basedOn w:val="ListParagraph"/>
    <w:link w:val="Style1Char"/>
    <w:qFormat/>
    <w:rsid w:val="00023BC9"/>
    <w:pPr>
      <w:tabs>
        <w:tab w:val="left" w:pos="1134"/>
      </w:tabs>
      <w:spacing w:after="120" w:line="240" w:lineRule="auto"/>
      <w:ind w:left="993" w:hanging="633"/>
      <w:contextualSpacing w:val="0"/>
      <w:jc w:val="both"/>
    </w:pPr>
    <w:rPr>
      <w:rFonts w:ascii="Trebuchet MS" w:hAnsi="Trebuchet MS"/>
    </w:rPr>
  </w:style>
  <w:style w:type="character" w:customStyle="1" w:styleId="Style1Char">
    <w:name w:val="Style1 Char"/>
    <w:basedOn w:val="DefaultParagraphFont"/>
    <w:link w:val="Style1"/>
    <w:rsid w:val="00023BC9"/>
    <w:rPr>
      <w:rFonts w:ascii="Trebuchet MS" w:hAnsi="Trebuchet MS"/>
    </w:rPr>
  </w:style>
  <w:style w:type="paragraph" w:customStyle="1" w:styleId="Style2">
    <w:name w:val="Style2"/>
    <w:basedOn w:val="ListParagraph"/>
    <w:link w:val="Style2Char"/>
    <w:qFormat/>
    <w:rsid w:val="00023BC9"/>
    <w:pPr>
      <w:numPr>
        <w:ilvl w:val="2"/>
      </w:numPr>
      <w:tabs>
        <w:tab w:val="left" w:pos="1560"/>
      </w:tabs>
      <w:spacing w:after="120" w:line="240" w:lineRule="auto"/>
      <w:ind w:left="1560" w:hanging="840"/>
      <w:jc w:val="both"/>
    </w:pPr>
    <w:rPr>
      <w:rFonts w:ascii="Trebuchet MS" w:hAnsi="Trebuchet MS"/>
    </w:rPr>
  </w:style>
  <w:style w:type="character" w:customStyle="1" w:styleId="Style2Char">
    <w:name w:val="Style2 Char"/>
    <w:basedOn w:val="DefaultParagraphFont"/>
    <w:link w:val="Style2"/>
    <w:rsid w:val="00023BC9"/>
    <w:rPr>
      <w:rFonts w:ascii="Trebuchet MS" w:hAnsi="Trebuchet MS"/>
    </w:rPr>
  </w:style>
  <w:style w:type="character" w:customStyle="1" w:styleId="Heading1Char">
    <w:name w:val="Heading 1 Char"/>
    <w:basedOn w:val="DefaultParagraphFont"/>
    <w:link w:val="Heading1"/>
    <w:uiPriority w:val="9"/>
    <w:rsid w:val="005E2467"/>
    <w:rPr>
      <w:rFonts w:ascii="Arial" w:eastAsiaTheme="minorEastAsia" w:hAnsi="Arial"/>
      <w:b/>
      <w:smallCaps/>
      <w:spacing w:val="5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C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5F"/>
  </w:style>
  <w:style w:type="paragraph" w:styleId="Footer">
    <w:name w:val="footer"/>
    <w:basedOn w:val="Normal"/>
    <w:link w:val="FooterChar"/>
    <w:uiPriority w:val="99"/>
    <w:unhideWhenUsed/>
    <w:rsid w:val="00CE62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5F"/>
  </w:style>
  <w:style w:type="paragraph" w:styleId="BalloonText">
    <w:name w:val="Balloon Text"/>
    <w:basedOn w:val="Normal"/>
    <w:link w:val="BalloonTextChar"/>
    <w:uiPriority w:val="99"/>
    <w:semiHidden/>
    <w:unhideWhenUsed/>
    <w:rsid w:val="0000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D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Style2"/>
    <w:link w:val="Style3Char"/>
    <w:qFormat/>
    <w:rsid w:val="00023BC9"/>
    <w:pPr>
      <w:numPr>
        <w:ilvl w:val="3"/>
      </w:numPr>
      <w:tabs>
        <w:tab w:val="left" w:pos="2127"/>
      </w:tabs>
      <w:ind w:left="2127" w:hanging="1047"/>
    </w:pPr>
  </w:style>
  <w:style w:type="character" w:customStyle="1" w:styleId="Style3Char">
    <w:name w:val="Style3 Char"/>
    <w:basedOn w:val="Style2Char"/>
    <w:link w:val="Style3"/>
    <w:rsid w:val="00023BC9"/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D8D5-047B-43D2-B1F8-BA27A01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Viart</dc:creator>
  <cp:lastModifiedBy>Nicolas Viart</cp:lastModifiedBy>
  <cp:revision>3</cp:revision>
  <cp:lastPrinted>2013-04-12T10:24:00Z</cp:lastPrinted>
  <dcterms:created xsi:type="dcterms:W3CDTF">2013-04-12T10:22:00Z</dcterms:created>
  <dcterms:modified xsi:type="dcterms:W3CDTF">2013-04-12T10:24:00Z</dcterms:modified>
</cp:coreProperties>
</file>